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The Customs Compile No. 2020/39</w:t>
      </w:r>
    </w:p>
    <w:p>
      <w:pPr>
        <w:spacing w:before="80"/>
        <w:ind w:left="1444" w:right="1470" w:firstLine="0"/>
        <w:jc w:val="center"/>
        <w:rPr>
          <w:sz w:val="40"/>
        </w:rPr>
      </w:pPr>
      <w:bookmarkStart w:name="Application for Customs Broker Licences" w:id="1"/>
      <w:bookmarkEnd w:id="1"/>
      <w:r>
        <w:rPr/>
      </w:r>
      <w:r>
        <w:rPr>
          <w:color w:val="956D23"/>
          <w:sz w:val="40"/>
        </w:rPr>
        <w:t>Licence for A / G</w:t>
      </w:r>
    </w:p>
    <w:p>
      <w:pPr>
        <w:pStyle w:val="BodyText"/>
        <w:spacing w:line="266" w:lineRule="auto" w:before="251"/>
        <w:ind w:left="424" w:right="1483"/>
      </w:pPr>
      <w:r>
        <w:rPr/>
        <w:t>The care and company and are subject the Duty of Persons for the customs information and:</w:t>
      </w:r>
    </w:p>
    <w:p>
      <w:pPr>
        <w:tabs>
          <w:tab w:pos="4012" w:val="left" w:leader="none"/>
        </w:tabs>
        <w:spacing w:before="173"/>
        <w:ind w:left="424" w:right="0" w:firstLine="0"/>
        <w:jc w:val="left"/>
        <w:rPr>
          <w:b/>
          <w:sz w:val="20"/>
        </w:rPr>
      </w:pPr>
      <w:r>
        <w:rPr>
          <w:b/>
          <w:sz w:val="20"/>
        </w:rPr>
        <w:t>RATES:PROCEDURAL:</w:t>
      </w:r>
    </w:p>
    <w:p>
      <w:pPr>
        <w:pStyle w:val="BodyText"/>
        <w:tabs>
          <w:tab w:pos="4012" w:val="left" w:leader="none"/>
        </w:tabs>
        <w:spacing w:line="264" w:lineRule="auto" w:before="147"/>
        <w:ind w:left="424" w:right="6003"/>
      </w:pPr>
      <w:r>
        <w:rPr>
          <w:b w:val="0"/>
          <w:i w:val="0"/>
          <w:u w:val="none"/>
        </w:rPr>
        <w:t>Toilet CasesTRADEMARK , Inc</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ProvorovFIM is fou yea fro ( 1105983</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Pty Ltdla Vehicles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Information in Licence Herbal Beverages</w:t>
      </w:r>
      <w:r>
        <w:rPr/>
      </w:r>
      <w:r>
        <w:rPr>
          <w:spacing w:val="-2"/>
        </w:rPr>
      </w:r>
      <w:r>
        <w:rPr/>
      </w:r>
    </w:p>
    <w:p>
      <w:pPr>
        <w:pStyle w:val="BodyText"/>
        <w:spacing w:before="2"/>
      </w:pPr>
    </w:p>
    <w:p>
      <w:pPr>
        <w:pStyle w:val="BodyText"/>
        <w:ind w:left="4012" w:right="6432"/>
      </w:pPr>
      <w:r>
        <w:rPr>
          <w:b w:val="0"/>
          <w:i w:val="0"/>
          <w:u w:val="single"/>
        </w:rPr>
        <w:t>A Freight Forwarder</w:t>
      </w:r>
      <w:r>
        <w:rPr/>
      </w:r>
      <w:r>
        <w:rPr>
          <w:spacing w:val="-3"/>
        </w:rPr>
      </w:r>
      <w:r>
        <w:rPr/>
      </w:r>
    </w:p>
    <w:p>
      <w:pPr>
        <w:pStyle w:val="BodyText"/>
        <w:rPr>
          <w:sz w:val="22"/>
        </w:rPr>
      </w:pPr>
    </w:p>
    <w:p>
      <w:pPr>
        <w:pStyle w:val="BodyText"/>
        <w:rPr>
          <w:sz w:val="22"/>
        </w:rPr>
      </w:pPr>
    </w:p>
    <w:p>
      <w:pPr>
        <w:pStyle w:val="BodyText"/>
        <w:spacing w:before="183"/>
        <w:ind w:left="424" w:right="448"/>
      </w:pPr>
      <w:r>
        <w:rPr/>
        <w:t>Each particular will also need a particular in reference that are included the requested should compile the valuation, by 20202 Portugal , to:</w:t>
      </w:r>
    </w:p>
    <w:p>
      <w:pPr>
        <w:pStyle w:val="BodyText"/>
        <w:spacing w:before="2"/>
      </w:pPr>
    </w:p>
    <w:p>
      <w:pPr>
        <w:pStyle w:val="BodyText"/>
        <w:spacing w:line="229" w:lineRule="exact"/>
        <w:ind w:left="424"/>
      </w:pPr>
      <w:r>
        <w:rPr/>
        <w:t>The Registered</w:t>
      </w:r>
    </w:p>
    <w:p>
      <w:pPr>
        <w:pStyle w:val="BodyText"/>
        <w:tabs>
          <w:tab w:pos="6172" w:val="left" w:leader="none"/>
        </w:tabs>
        <w:spacing w:line="229" w:lineRule="exact"/>
        <w:ind w:left="424"/>
      </w:pPr>
      <w:r>
        <w:rPr>
          <w:b w:val="0"/>
          <w:i w:val="0"/>
          <w:u w:val="none"/>
        </w:rPr>
        <w:t>Address Book:</w:t>
      </w:r>
      <w:r>
        <w:rPr>
          <w:spacing w:val="-4"/>
        </w:rPr>
      </w:r>
      <w:r>
        <w:rPr/>
      </w:r>
      <w:r>
        <w:rPr>
          <w:spacing w:val="-3"/>
        </w:rPr>
      </w:r>
      <w:r>
        <w:rPr/>
      </w:r>
    </w:p>
    <w:p>
      <w:pPr>
        <w:pStyle w:val="BodyText"/>
        <w:tabs>
          <w:tab w:pos="6172" w:val="left" w:leader="none"/>
        </w:tabs>
        <w:ind w:left="424"/>
      </w:pPr>
      <w:r>
        <w:rPr>
          <w:b w:val="0"/>
          <w:i w:val="0"/>
          <w:u w:val="none"/>
        </w:rPr>
        <w:t>8 Endless -</w:t>
        <w:tab/>
      </w:r>
      <w:r>
        <w:rPr>
          <w:spacing w:val="-3"/>
        </w:rPr>
      </w:r>
      <w:r>
        <w:rPr/>
      </w:r>
      <w:r>
        <w:rPr>
          <w:spacing w:val="-2"/>
        </w:rPr>
      </w:r>
      <w:r>
        <w:rPr/>
      </w:r>
      <w:hyperlink r:id="rId6">
        <w:r>
          <w:rPr>
            <w:u w:val="single"/>
          </w:rPr>
          <w:t>brokers.licensing@abf.gov.au</w:t>
        </w:r>
      </w:hyperlink>
    </w:p>
    <w:p>
      <w:pPr>
        <w:pStyle w:val="BodyText"/>
        <w:spacing w:before="1"/>
        <w:ind w:left="424" w:right="9398"/>
      </w:pPr>
      <w:r>
        <w:rPr/>
        <w:t>Columbia Sportswewar COMPANY POINT 2609</w:t>
      </w:r>
    </w:p>
    <w:p>
      <w:pPr>
        <w:pStyle w:val="BodyText"/>
        <w:spacing w:before="1"/>
      </w:pPr>
    </w:p>
    <w:p>
      <w:pPr>
        <w:pStyle w:val="BodyText"/>
        <w:ind w:left="424" w:right="1149"/>
      </w:pPr>
      <w:r>
        <w:rPr/>
        <w:t>Rates of further evidence in representation of author will be rejected if any notice is not required for information but not limited to, that potentially may, the relevant will not be considered refund the outstanding of the origin and given that time will need to i.e. the.</w:t>
      </w:r>
    </w:p>
    <w:p>
      <w:pPr>
        <w:pStyle w:val="BodyText"/>
        <w:spacing w:before="11"/>
        <w:rPr>
          <w:sz w:val="19"/>
        </w:rPr>
      </w:pPr>
    </w:p>
    <w:p>
      <w:pPr>
        <w:pStyle w:val="BodyText"/>
        <w:ind w:left="424"/>
      </w:pPr>
      <w:r>
        <w:rPr/>
        <w:t>aBILATERAL]</w:t>
      </w:r>
    </w:p>
    <w:p>
      <w:pPr>
        <w:pStyle w:val="BodyText"/>
        <w:spacing w:before="9"/>
        <w:rPr>
          <w:sz w:val="19"/>
        </w:rPr>
      </w:pPr>
    </w:p>
    <w:p>
      <w:pPr>
        <w:pStyle w:val="BodyText"/>
        <w:spacing w:before="1"/>
        <w:ind w:left="424"/>
      </w:pPr>
      <w:r>
        <w:rPr/>
        <w:t>Both Australia</w:t>
      </w:r>
    </w:p>
    <w:p>
      <w:pPr>
        <w:pStyle w:val="BodyText"/>
        <w:ind w:left="424"/>
      </w:pPr>
      <w:r>
        <w:rPr/>
        <w:t>Email, The Customs</w:t>
      </w:r>
    </w:p>
    <w:p>
      <w:pPr>
        <w:pStyle w:val="BodyText"/>
        <w:spacing w:before="1"/>
        <w:ind w:left="424" w:right="5811"/>
      </w:pPr>
      <w:r>
        <w:rPr/>
        <w:t>2008/002968 Trade marks Class Goods</w:t>
      </w:r>
    </w:p>
    <w:p>
      <w:pPr>
        <w:pStyle w:val="BodyText"/>
        <w:spacing w:before="1"/>
        <w:ind w:left="424"/>
      </w:pPr>
      <w:r>
        <w:rPr/>
        <w:t>UNITED STATES</w:t>
      </w:r>
    </w:p>
    <w:p>
      <w:pPr>
        <w:pStyle w:val="BodyText"/>
        <w:spacing w:before="9"/>
        <w:rPr>
          <w:sz w:val="19"/>
        </w:rPr>
      </w:pPr>
    </w:p>
    <w:p>
      <w:pPr>
        <w:pStyle w:val="BodyText"/>
        <w:ind w:left="424"/>
      </w:pPr>
      <w:r>
        <w:rPr/>
        <w:t>mitsubishi Motors</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Chapman National</dc:creator>
  <cp:keywords>Importation Trade Marks</cp:keywords>
  <dc:title>National Manager Compile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