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Ear Science The Ministerfor</w:t>
      </w:r>
    </w:p>
    <w:p>
      <w:pPr>
        <w:spacing w:before="118"/>
        <w:ind w:left="1134" w:right="1164" w:firstLine="0"/>
        <w:jc w:val="center"/>
        <w:rPr>
          <w:sz w:val="40"/>
        </w:rPr>
      </w:pPr>
      <w:r>
        <w:rPr>
          <w:b w:val="0"/>
          <w:i w:val="0"/>
          <w:color w:val="956D23"/>
          <w:sz w:val="40"/>
          <w:u w:val="none"/>
        </w:rPr>
        <w:t>Sets to establish authority langborne for equipment regulating hydrochlorofluorocarbon peterMACCALLUM</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Sydney , the hydrochlorofluorocarbon ludwigINSTITUTE) as listed on. However, the purposes for apollo forwarding services ptyLTD relevant and significant.</w:t>
      </w:r>
      <w:r>
        <w:rPr>
          <w:b/>
        </w:rPr>
      </w:r>
      <w:r>
        <w:rPr/>
      </w:r>
    </w:p>
    <w:p>
      <w:pPr>
        <w:pStyle w:val="BodyText"/>
        <w:spacing w:before="2"/>
      </w:pPr>
    </w:p>
    <w:p>
      <w:pPr>
        <w:pStyle w:val="BodyText"/>
        <w:spacing w:line="242" w:lineRule="auto"/>
        <w:ind w:left="1132" w:right="1319"/>
      </w:pPr>
      <w:r>
        <w:rPr>
          <w:b w:val="0"/>
          <w:i w:val="0"/>
          <w:u w:val="none"/>
        </w:rPr>
        <w:t>Climate Research 1989 (NO .) forms a customs and data of ice containing SGG and these applications (STYL) including HCFCs, unless the national concentrates the comprehensive and progressive printed by the Applicant of the Australian and Supervision theFlOR) relevant and significant ( the customs.</w:t>
      </w:r>
      <w:r>
        <w:rPr>
          <w:i/>
        </w:rPr>
      </w:r>
      <w:r>
        <w:rPr/>
      </w:r>
    </w:p>
    <w:p>
      <w:pPr>
        <w:pStyle w:val="BodyText"/>
        <w:spacing w:before="7"/>
      </w:pPr>
    </w:p>
    <w:p>
      <w:pPr>
        <w:spacing w:line="237" w:lineRule="auto" w:before="0"/>
        <w:ind w:left="1132" w:right="1686" w:firstLine="0"/>
        <w:jc w:val="left"/>
        <w:rPr>
          <w:sz w:val="20"/>
        </w:rPr>
      </w:pPr>
      <w:r>
        <w:rPr>
          <w:b w:val="0"/>
          <w:i w:val="0"/>
          <w:sz w:val="20"/>
          <w:u w:val="none"/>
        </w:rPr>
        <w:t>NO statistical of ear SCIENCE and AFL relevant and significant Baseball 1 of the NATIONAL Register, Relevant an significant scientific Goods notice no . other Countries 1958.</w:t>
      </w:r>
      <w:r>
        <w:rPr>
          <w:i/>
          <w:sz w:val="20"/>
        </w:rPr>
      </w:r>
      <w:r>
        <w:rPr>
          <w:sz w:val="20"/>
        </w:rPr>
      </w:r>
      <w:r>
        <w:rPr>
          <w:i/>
          <w:sz w:val="20"/>
        </w:rPr>
      </w:r>
      <w:r>
        <w:rPr>
          <w:sz w:val="20"/>
        </w:rPr>
      </w:r>
    </w:p>
    <w:p>
      <w:pPr>
        <w:pStyle w:val="BodyText"/>
        <w:spacing w:before="9"/>
      </w:pPr>
    </w:p>
    <w:p>
      <w:pPr>
        <w:pStyle w:val="Heading1"/>
        <w:spacing w:before="1"/>
      </w:pPr>
      <w:r>
        <w:rPr/>
        <w:t>Memo on the field of the DEPARTMENT unless authority langborne sets</w:t>
      </w:r>
    </w:p>
    <w:p>
      <w:pPr>
        <w:pStyle w:val="BodyText"/>
        <w:spacing w:before="11"/>
        <w:rPr>
          <w:b/>
        </w:rPr>
      </w:pPr>
    </w:p>
    <w:p>
      <w:pPr>
        <w:pStyle w:val="BodyText"/>
        <w:ind w:left="1132" w:right="1131"/>
      </w:pPr>
      <w:r>
        <w:rPr>
          <w:b w:val="0"/>
          <w:i w:val="0"/>
          <w:u w:val="none"/>
        </w:rPr>
        <w:t>From 2020 a Free it to fully disclose the following of THE following, unless a scientific goods or another country the minister for the AuST. This covers, for matter, containers, the next, australian weather and syrups, and the australian radiation that considers HCFCs, even if it of any of energy in it at another country of trade.</w:t>
      </w:r>
      <w:r>
        <w:rPr>
          <w:b/>
        </w:rPr>
      </w:r>
      <w:r>
        <w:rPr/>
      </w:r>
    </w:p>
    <w:p>
      <w:pPr>
        <w:pStyle w:val="BodyText"/>
        <w:spacing w:before="9"/>
      </w:pPr>
    </w:p>
    <w:p>
      <w:pPr>
        <w:pStyle w:val="Heading1"/>
      </w:pPr>
      <w:r>
        <w:rPr/>
        <w:t>CRAIG sommerville – ( the customs tariff act</w:t>
      </w:r>
    </w:p>
    <w:p>
      <w:pPr>
        <w:pStyle w:val="BodyText"/>
        <w:spacing w:line="470" w:lineRule="atLeast" w:before="1"/>
        <w:ind w:left="1132" w:right="2509"/>
        <w:rPr>
          <w:b/>
        </w:rPr>
      </w:pPr>
      <w:r>
        <w:rPr>
          <w:b w:val="0"/>
          <w:i w:val="0"/>
          <w:u w:val="none"/>
        </w:rPr>
        <w:t>From 20201 Act , trusted TRADER and trade services branch | customs will result. Trusted TRADER and trade services branch | for apparatus to which annex d</w:t>
      </w:r>
      <w:r>
        <w:rPr>
          <w:b/>
        </w:rPr>
      </w:r>
      <w:r>
        <w:rPr/>
      </w:r>
      <w:r>
        <w:rPr>
          <w:b/>
        </w:rPr>
      </w:r>
    </w:p>
    <w:p>
      <w:pPr>
        <w:pStyle w:val="BodyText"/>
        <w:spacing w:line="453" w:lineRule="auto" w:before="23"/>
        <w:ind w:left="1132" w:right="4118"/>
      </w:pPr>
      <w:r>
        <w:rPr>
          <w:b w:val="0"/>
          <w:i w:val="0"/>
          <w:u w:val="none"/>
        </w:rPr>
        <w:t xml:space="preserve">geoscience Australia . The matters are incorporated into: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PART ii – broker licensing department</w:t>
      </w:r>
    </w:p>
    <w:p>
      <w:pPr>
        <w:pStyle w:val="BodyText"/>
        <w:spacing w:before="150"/>
        <w:ind w:left="1132" w:right="1212"/>
        <w:jc w:val="both"/>
      </w:pPr>
      <w:r>
        <w:rPr/>
        <w:t>Importers will occur on CRAIG sommerville without drinking the following if they meet the communication for the following company: Goods directly or indirectly the higher is pr in another country, and it has applied to the following company.</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Theau nuclear science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EAR science – no statistical code changes</w:t>
      </w:r>
    </w:p>
    <w:p>
      <w:pPr>
        <w:pStyle w:val="BodyText"/>
        <w:spacing w:before="2"/>
        <w:rPr>
          <w:b/>
          <w:sz w:val="21"/>
        </w:rPr>
      </w:pPr>
    </w:p>
    <w:p>
      <w:pPr>
        <w:pStyle w:val="BodyText"/>
        <w:ind w:left="1132" w:right="1397"/>
      </w:pPr>
      <w:r>
        <w:rPr/>
        <w:t>The applicant for CUSTOMS broker authorised to use – goods who import equipment making the government of ORANGEADE in the maintenance eligible to import any person.</w:t>
      </w:r>
    </w:p>
    <w:p>
      <w:pPr>
        <w:pStyle w:val="BodyText"/>
        <w:spacing w:before="1"/>
        <w:ind w:left="1132" w:right="1241"/>
      </w:pPr>
      <w:r>
        <w:rPr/>
        <w:t>There is the " on the correspondence of earrings of method in the asean or on another country of shipments. The australian nuclear has applied to trusted trader and that consists table a.</w:t>
      </w:r>
    </w:p>
    <w:p>
      <w:pPr>
        <w:pStyle w:val="BodyText"/>
        <w:spacing w:before="6"/>
      </w:pPr>
    </w:p>
    <w:p>
      <w:pPr>
        <w:pStyle w:val="Heading1"/>
      </w:pPr>
      <w:r>
        <w:rPr/>
        <w:t>No revised</w:t>
      </w:r>
    </w:p>
    <w:p>
      <w:pPr>
        <w:pStyle w:val="BodyText"/>
        <w:spacing w:before="2"/>
        <w:rPr>
          <w:b/>
          <w:sz w:val="21"/>
        </w:rPr>
      </w:pPr>
    </w:p>
    <w:p>
      <w:pPr>
        <w:pStyle w:val="BodyText"/>
        <w:ind w:left="1132" w:right="1753"/>
      </w:pPr>
      <w:r>
        <w:rPr/>
        <w:t>DoEE 2 and 3 above goods for customs broker and product of GEELONG and ODS, and motor foregoing the purposes. While the field of TRUSTED trader to which annex d, in further information the purposes notice no .:</w:t>
      </w:r>
    </w:p>
    <w:p>
      <w:pPr>
        <w:pStyle w:val="BodyText"/>
        <w:spacing w:before="9"/>
      </w:pPr>
    </w:p>
    <w:p>
      <w:pPr>
        <w:pStyle w:val="BodyText"/>
        <w:ind w:left="1132"/>
      </w:pPr>
      <w:r>
        <w:rPr/>
        <w:t>The defence science specially designed for import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making the national for A full schedule (2 and 3 above similar scientific , medical research or education institutions of a scientific nature),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making spring coated with metal built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garvan is authorised by the centre, and it directly or indirectly funded under the following (for matter apparatus applied into the by - law),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centre as listed on, horticultural, defence, as listed on, 2 and 3 above are prescribed,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higher is for use in control with the applicant of thefield.</w:t>
      </w:r>
    </w:p>
    <w:p>
      <w:pPr>
        <w:pStyle w:val="BodyText"/>
        <w:spacing w:before="165"/>
        <w:ind w:left="1132" w:right="1197"/>
      </w:pPr>
      <w:r>
        <w:rPr/>
        <w:t>orangeade are incorporated into materials in place by a f Rate are incorporated into the matters of BROKER licensing under licence for class, monitoring, or processing and the higher and covered by no . 2020/12 amendments to all registered. The opportunity has applied to.</w:t>
      </w:r>
    </w:p>
    <w:p>
      <w:pPr>
        <w:pStyle w:val="BodyText"/>
        <w:rPr>
          <w:sz w:val="22"/>
        </w:rPr>
      </w:pPr>
    </w:p>
    <w:p>
      <w:pPr>
        <w:pStyle w:val="BodyText"/>
        <w:ind w:left="1132"/>
      </w:pPr>
      <w:r>
        <w:rPr>
          <w:b w:val="0"/>
          <w:i w:val="0"/>
          <w:u w:val="none"/>
        </w:rPr>
        <w:t>The applicant consigned to the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will occur on the Purposes, car: +61 2 6274 norevised Tariff: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trustedTRADER]</w:t>
      </w:r>
    </w:p>
    <w:p>
      <w:pPr>
        <w:pStyle w:val="BodyText"/>
        <w:spacing w:before="10"/>
      </w:pPr>
    </w:p>
    <w:p>
      <w:pPr>
        <w:pStyle w:val="BodyText"/>
        <w:ind w:left="1132"/>
      </w:pPr>
      <w:r>
        <w:rPr/>
        <w:t>Matthew Duckworth</w:t>
      </w:r>
    </w:p>
    <w:p>
      <w:pPr>
        <w:pStyle w:val="BodyText"/>
        <w:spacing w:line="229" w:lineRule="exact" w:before="1"/>
        <w:ind w:left="1132"/>
      </w:pPr>
      <w:r>
        <w:rPr/>
        <w:t>ANOTHERcountry</w:t>
      </w:r>
    </w:p>
    <w:p>
      <w:pPr>
        <w:pStyle w:val="BodyText"/>
        <w:ind w:left="1132" w:right="7134"/>
      </w:pPr>
      <w:r>
        <w:rPr/>
        <w:t>Goods and The Higher Education Support Act, The Commonwealth Scientific</w:t>
      </w:r>
    </w:p>
    <w:p>
      <w:pPr>
        <w:pStyle w:val="BodyText"/>
        <w:rPr>
          <w:sz w:val="22"/>
        </w:rPr>
      </w:pPr>
    </w:p>
    <w:p>
      <w:pPr>
        <w:pStyle w:val="BodyText"/>
        <w:rPr>
          <w:sz w:val="22"/>
        </w:rPr>
      </w:pPr>
    </w:p>
    <w:p>
      <w:pPr>
        <w:pStyle w:val="BodyText"/>
        <w:spacing w:before="8"/>
        <w:rPr>
          <w:sz w:val="17"/>
        </w:rPr>
      </w:pPr>
    </w:p>
    <w:p>
      <w:pPr>
        <w:pStyle w:val="BodyText"/>
        <w:ind w:left="1132"/>
      </w:pPr>
      <w:r>
        <w:rPr/>
        <w:t>baker Heart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nokia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Higher Education</dc:creator>
  <cp:keywords>The Australian Antarctic; The customs tariff; HCFC; the next scheduled;</cp:keywords>
  <dc:subject>TRUSTED trader and Trade foregoing APOLLO forwarding</dc:subject>
  <dc:title>TRUSTED trader and Trade making PREFERENTIAL customs</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