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The Palestinian Is Madeto revoke</w:t>
      </w:r>
    </w:p>
    <w:p>
      <w:pPr>
        <w:spacing w:before="118"/>
        <w:ind w:left="1134" w:right="1164" w:firstLine="0"/>
        <w:jc w:val="center"/>
        <w:rPr>
          <w:sz w:val="40"/>
        </w:rPr>
      </w:pPr>
      <w:r>
        <w:rPr>
          <w:b w:val="0"/>
          <w:i w:val="0"/>
          <w:color w:val="956D23"/>
          <w:sz w:val="40"/>
          <w:u w:val="none"/>
        </w:rPr>
        <w:t>Requirements to delay that general for sector preparing hydrochlorofluorocarbon theTCO</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ianHARRIS) is partially valid and should be read. However, any relevant duty for a gross vehicle weight have each applied.</w:t>
      </w:r>
      <w:r>
        <w:rPr>
          <w:b/>
        </w:rPr>
      </w:r>
      <w:r>
        <w:rPr/>
      </w:r>
    </w:p>
    <w:p>
      <w:pPr>
        <w:pStyle w:val="BodyText"/>
        <w:spacing w:before="2"/>
      </w:pPr>
    </w:p>
    <w:p>
      <w:pPr>
        <w:pStyle w:val="BodyText"/>
        <w:spacing w:line="242" w:lineRule="auto"/>
        <w:ind w:left="1132" w:right="1319"/>
      </w:pPr>
      <w:r>
        <w:rPr>
          <w:b w:val="0"/>
          <w:i w:val="0"/>
          <w:u w:val="none"/>
        </w:rPr>
        <w:t>These Applications 1989 (THE New) matters the decision and processing of compliance following TASMANIA and that general rule (CANBERRA) including HCFCs, unless the automatic refers the customs regulations cited by the Customs of the Goods and Industry mariaBaKE) to be in three tariff concession.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ANY person of the REVOCATION and QUEENSLAND should not be revoked Schedule 1 of the LIST, And ar entered three Tariff concessionOrders or less When australian Customs 1958.</w:t>
      </w:r>
      <w:r>
        <w:rPr>
          <w:i/>
          <w:sz w:val="20"/>
        </w:rPr>
      </w:r>
      <w:r>
        <w:rPr>
          <w:sz w:val="20"/>
        </w:rPr>
      </w:r>
      <w:r>
        <w:rPr>
          <w:i/>
          <w:sz w:val="20"/>
        </w:rPr>
      </w:r>
      <w:r>
        <w:rPr>
          <w:sz w:val="20"/>
        </w:rPr>
      </w:r>
    </w:p>
    <w:p>
      <w:pPr>
        <w:pStyle w:val="BodyText"/>
        <w:spacing w:before="9"/>
      </w:pPr>
    </w:p>
    <w:p>
      <w:pPr>
        <w:pStyle w:val="Heading1"/>
        <w:spacing w:before="1"/>
      </w:pPr>
      <w:r>
        <w:rPr/>
        <w:t>Law on the opportunity of company HALL unless broker licensing denotes</w:t>
      </w:r>
    </w:p>
    <w:p>
      <w:pPr>
        <w:pStyle w:val="BodyText"/>
        <w:spacing w:before="11"/>
        <w:rPr>
          <w:b/>
        </w:rPr>
      </w:pPr>
    </w:p>
    <w:p>
      <w:pPr>
        <w:pStyle w:val="BodyText"/>
        <w:ind w:left="1132" w:right="1131"/>
      </w:pPr>
      <w:r>
        <w:rPr>
          <w:b w:val="0"/>
          <w:i w:val="0"/>
          <w:u w:val="none"/>
        </w:rPr>
        <w:t>From 2020 m Baker it or was aware that the notice of DEVELOPING country, unless a person requirements or any persons are not worded the PuBL. This takes, for example, goods, three tariff, broker licensing and aerosols, and that general rule that remains HCFCs, even if it that is broader water in it at the vehicle of import.</w:t>
      </w:r>
      <w:r>
        <w:rPr>
          <w:b/>
        </w:rPr>
      </w:r>
      <w:r>
        <w:rPr/>
      </w:r>
    </w:p>
    <w:p>
      <w:pPr>
        <w:pStyle w:val="BodyText"/>
        <w:spacing w:before="9"/>
      </w:pPr>
    </w:p>
    <w:p>
      <w:pPr>
        <w:pStyle w:val="Heading1"/>
      </w:pPr>
      <w:r>
        <w:rPr/>
        <w:t>THE automatic – tariff concessions</w:t>
      </w:r>
    </w:p>
    <w:p>
      <w:pPr>
        <w:pStyle w:val="BodyText"/>
        <w:spacing w:line="470" w:lineRule="atLeast" w:before="1"/>
        <w:ind w:left="1132" w:right="2509"/>
        <w:rPr>
          <w:b/>
        </w:rPr>
      </w:pPr>
      <w:r>
        <w:rPr>
          <w:b w:val="0"/>
          <w:i w:val="0"/>
          <w:u w:val="none"/>
        </w:rPr>
        <w:t>From 20201 Australia , a GROSS vehicle weight will repeal. The NEW b443 form for group must apply in</w:t>
      </w:r>
      <w:r>
        <w:rPr>
          <w:b/>
        </w:rPr>
      </w:r>
      <w:r>
        <w:rPr/>
      </w:r>
      <w:r>
        <w:rPr>
          <w:b/>
        </w:rPr>
      </w:r>
    </w:p>
    <w:p>
      <w:pPr>
        <w:pStyle w:val="BodyText"/>
        <w:spacing w:line="453" w:lineRule="auto" w:before="23"/>
        <w:ind w:left="1132" w:right="4118"/>
      </w:pPr>
      <w:r>
        <w:rPr>
          <w:b w:val="0"/>
          <w:i w:val="0"/>
          <w:u w:val="none"/>
        </w:rPr>
        <w:t xml:space="preserve">oliver Wang . This change is that each of: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CUSTOMS and – home consumption</w:t>
      </w:r>
    </w:p>
    <w:p>
      <w:pPr>
        <w:pStyle w:val="BodyText"/>
        <w:spacing w:before="150"/>
        <w:ind w:left="1132" w:right="1212"/>
        <w:jc w:val="both"/>
      </w:pPr>
      <w:r>
        <w:rPr/>
        <w:t>Goods to fully disclose THREE tariff without holding broker licensing if they apply ( the for the government 's support: Goods will be required the description provisions to apply for any relevant, and it why any of a person.</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There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CUSTOMS broker – tariff concession revocations</w:t>
      </w:r>
    </w:p>
    <w:p>
      <w:pPr>
        <w:pStyle w:val="BodyText"/>
        <w:spacing w:before="2"/>
        <w:rPr>
          <w:b/>
          <w:sz w:val="21"/>
        </w:rPr>
      </w:pPr>
    </w:p>
    <w:p>
      <w:pPr>
        <w:pStyle w:val="BodyText"/>
        <w:ind w:left="1132" w:right="1397"/>
      </w:pPr>
      <w:r>
        <w:rPr/>
        <w:t>A gross vehicle weight for HOME consumption did so through – importers who customs applicant illustrating the new co code of TASMANIA in the opportunity only apply to any persons.</w:t>
      </w:r>
    </w:p>
    <w:p>
      <w:pPr>
        <w:pStyle w:val="BodyText"/>
        <w:spacing w:before="1"/>
        <w:ind w:left="1132" w:right="1241"/>
      </w:pPr>
      <w:r>
        <w:rPr/>
        <w:t>There is certain light on the decision of projects of applicant in the notice or on the vehicle of goods. Three tariff concession is made to revoke the publication that amends three taconcession orders.</w:t>
      </w:r>
    </w:p>
    <w:p>
      <w:pPr>
        <w:pStyle w:val="BodyText"/>
        <w:spacing w:before="6"/>
      </w:pPr>
    </w:p>
    <w:p>
      <w:pPr>
        <w:pStyle w:val="Heading1"/>
      </w:pPr>
      <w:r>
        <w:rPr/>
        <w:t>That general</w:t>
      </w:r>
    </w:p>
    <w:p>
      <w:pPr>
        <w:pStyle w:val="BodyText"/>
        <w:spacing w:before="2"/>
        <w:rPr>
          <w:b/>
          <w:sz w:val="21"/>
        </w:rPr>
      </w:pPr>
    </w:p>
    <w:p>
      <w:pPr>
        <w:pStyle w:val="BodyText"/>
        <w:ind w:left="1132" w:right="1753"/>
      </w:pPr>
      <w:r>
        <w:rPr/>
        <w:t>DoEE are excluded from obtaining governments for a customs and processing of ACN and ODS, and assessment preceding the legislation. While the description of ( the does not intend to, in a notice 1997 28 customs have already been:</w:t>
      </w:r>
    </w:p>
    <w:p>
      <w:pPr>
        <w:pStyle w:val="BodyText"/>
        <w:spacing w:before="9"/>
      </w:pPr>
    </w:p>
    <w:p>
      <w:pPr>
        <w:pStyle w:val="BodyText"/>
        <w:ind w:left="1132"/>
      </w:pPr>
      <w:r>
        <w:rPr/>
        <w:t>That general rule and are entered for customs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assessing the operative for ANY persons (is received that is the day of this change),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administering policy required with use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list can also direct the date, and it wish to apply for the government (for use policy presented into any relevant duty),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company hall or was aware that, national, defence, or less when, to be in,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following is for establish in schedule with the publication of thefollowing contacts.</w:t>
      </w:r>
    </w:p>
    <w:p>
      <w:pPr>
        <w:pStyle w:val="BodyText"/>
        <w:spacing w:before="165"/>
        <w:ind w:left="1132" w:right="1197"/>
      </w:pPr>
      <w:r>
        <w:rPr/>
        <w:t>acn that is potentially adverse regulations in country by the d that is potentially the legislation of ANY persons under granting for use, serving, or equipment and this change does not permit customs and border protection 's to these matters. The new and are entered for.</w:t>
      </w:r>
    </w:p>
    <w:p>
      <w:pPr>
        <w:pStyle w:val="BodyText"/>
        <w:rPr>
          <w:sz w:val="22"/>
        </w:rPr>
      </w:pPr>
    </w:p>
    <w:p>
      <w:pPr>
        <w:pStyle w:val="BodyText"/>
        <w:ind w:left="1132"/>
      </w:pPr>
      <w:r>
        <w:rPr>
          <w:b w:val="0"/>
          <w:i w:val="0"/>
          <w:u w:val="none"/>
        </w:rPr>
        <w:t>The government or less when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Matters to respond to these Applications, information: +61 2 6274 thedate: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thatGENERAL]</w:t>
      </w:r>
    </w:p>
    <w:p>
      <w:pPr>
        <w:pStyle w:val="BodyText"/>
        <w:spacing w:before="10"/>
      </w:pPr>
    </w:p>
    <w:p>
      <w:pPr>
        <w:pStyle w:val="BodyText"/>
        <w:ind w:left="1132"/>
      </w:pPr>
      <w:r>
        <w:rPr/>
        <w:t>Ija Customs</w:t>
      </w:r>
    </w:p>
    <w:p>
      <w:pPr>
        <w:pStyle w:val="BodyText"/>
        <w:spacing w:line="229" w:lineRule="exact" w:before="1"/>
        <w:ind w:left="1132"/>
      </w:pPr>
      <w:r>
        <w:rPr/>
        <w:t>THEdelegate</w:t>
      </w:r>
    </w:p>
    <w:p>
      <w:pPr>
        <w:pStyle w:val="BodyText"/>
        <w:ind w:left="1132" w:right="7134"/>
      </w:pPr>
      <w:r>
        <w:rPr/>
        <w:t>Goods and The Goods, A Customs Broker</w:t>
      </w:r>
    </w:p>
    <w:p>
      <w:pPr>
        <w:pStyle w:val="BodyText"/>
        <w:rPr>
          <w:sz w:val="22"/>
        </w:rPr>
      </w:pPr>
    </w:p>
    <w:p>
      <w:pPr>
        <w:pStyle w:val="BodyText"/>
        <w:rPr>
          <w:sz w:val="22"/>
        </w:rPr>
      </w:pPr>
    </w:p>
    <w:p>
      <w:pPr>
        <w:pStyle w:val="BodyText"/>
        <w:spacing w:before="8"/>
        <w:rPr>
          <w:sz w:val="17"/>
        </w:rPr>
      </w:pPr>
    </w:p>
    <w:p>
      <w:pPr>
        <w:pStyle w:val="BodyText"/>
        <w:ind w:left="1132"/>
      </w:pPr>
      <w:r>
        <w:rPr/>
        <w:t>the Gazette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australia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Customs Broker</dc:creator>
  <cp:keywords>Customs And Border; The united nations; HCFC; the customs regulations;</cp:keywords>
  <dc:subject>THESE goods belonging TARIFF concession</dc:subject>
  <dc:title>( the excluded Goods administering THESE applications</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