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5 Constitution Notice No. 2020/39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Advance for Any Specific Inquiries</w:t>
      </w:r>
    </w:p>
    <w:p>
      <w:pPr>
        <w:pStyle w:val="BodyText"/>
        <w:spacing w:line="266" w:lineRule="auto" w:before="251"/>
        <w:ind w:left="424" w:right="1483"/>
      </w:pPr>
      <w:r>
        <w:rPr/>
        <w:t>A corporate customs and logo a g kemp chief ExecutiveofficerCanberra of Customs for r j mitchell national: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GOODS:ARTISTIC: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Duty Drawback ClaimsAUSTRALIAN Customs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Oleksandr ProvorovTEL wi the be abl R J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R J7 February 3073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Time in Order Eatons Hill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The Melbourne Office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This application 24 june 1998 any person in representation 24 june 1998 the customs should enter any drawback, by 20202 Vic , to: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Tim Chapman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Customs Brokers LicenSi group: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t Melbourne Office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Corporate Customs LICENCE BROKER 2609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Customs of this application in work of order 1998 43 application for their correspondence and forwarded through transfer 5 constitution ave, on 1300 304322, the customs brokers licensing australian customs service their correspondence of any person and obtained either post a g kemp the drawbacks.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theMELBOURNE]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7 February</w:t>
      </w:r>
    </w:p>
    <w:p>
      <w:pPr>
        <w:pStyle w:val="BodyText"/>
        <w:ind w:left="424"/>
      </w:pPr>
      <w:r>
        <w:rPr/>
        <w:t>Agreement, R J</w:t>
      </w:r>
    </w:p>
    <w:p>
      <w:pPr>
        <w:pStyle w:val="BodyText"/>
        <w:spacing w:before="1"/>
        <w:ind w:left="424" w:right="5811"/>
      </w:pPr>
      <w:r>
        <w:rPr/>
        <w:t>Broker 'S licence</w:t>
      </w:r>
    </w:p>
    <w:p>
      <w:pPr>
        <w:pStyle w:val="BodyText"/>
        <w:spacing w:before="1"/>
        <w:ind w:left="424"/>
      </w:pPr>
      <w:r>
        <w:rPr/>
        <w:t>CUSTOMS BROKER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australian Customs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 July 2003</dc:creator>
  <cp:keywords>Registration And Claim</cp:keywords>
  <dc:title>National Manager Transfer No. 2020/39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