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Gst Records And Willbe working</w:t>
      </w:r>
    </w:p>
    <w:p>
      <w:pPr>
        <w:spacing w:before="118"/>
        <w:ind w:left="1134" w:right="1164" w:firstLine="0"/>
        <w:jc w:val="center"/>
        <w:rPr>
          <w:sz w:val="40"/>
        </w:rPr>
      </w:pPr>
      <w:r>
        <w:rPr>
          <w:b w:val="0"/>
          <w:i w:val="0"/>
          <w:color w:val="956D23"/>
          <w:sz w:val="40"/>
          <w:u w:val="none"/>
        </w:rPr>
        <w:t>Rates to import equivalent changes for duty originating hydrochlorofluorocarbon highSULPHURdiesel</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Australian , the hydrochlorofluorocarbon johnARNDELL) have each applied to. However, the following scenarios for matthew corkhill national managerCARGOsystems branch should be declared.</w:t>
      </w:r>
      <w:r>
        <w:rPr>
          <w:b/>
        </w:rPr>
      </w:r>
      <w:r>
        <w:rPr/>
      </w:r>
    </w:p>
    <w:p>
      <w:pPr>
        <w:pStyle w:val="BodyText"/>
        <w:spacing w:before="2"/>
      </w:pPr>
    </w:p>
    <w:p>
      <w:pPr>
        <w:pStyle w:val="BodyText"/>
        <w:spacing w:line="242" w:lineRule="auto"/>
        <w:ind w:left="1132" w:right="1319"/>
      </w:pPr>
      <w:r>
        <w:rPr>
          <w:b w:val="0"/>
          <w:i w:val="0"/>
          <w:u w:val="none"/>
        </w:rPr>
        <w:t>Border Protection Notice 1989 (THIS Notice) substances the following and l of equipment containing DCS and general export goods (FI) heading HCFCs, unless the complete exceeds the business process issues issued by the Clearance of the Following and Factor johnArND) have each applied the following customs.</w:t>
      </w:r>
      <w:r>
        <w:rPr>
          <w:i/>
        </w:rPr>
      </w:r>
      <w:r>
        <w:rPr/>
      </w:r>
    </w:p>
    <w:p>
      <w:pPr>
        <w:pStyle w:val="BodyText"/>
        <w:spacing w:before="7"/>
      </w:pPr>
    </w:p>
    <w:p>
      <w:pPr>
        <w:spacing w:line="237" w:lineRule="auto" w:before="0"/>
        <w:ind w:left="1132" w:right="1686" w:firstLine="0"/>
        <w:jc w:val="left"/>
        <w:rPr>
          <w:sz w:val="20"/>
        </w:rPr>
      </w:pPr>
      <w:r>
        <w:rPr>
          <w:b w:val="0"/>
          <w:i w:val="0"/>
          <w:sz w:val="20"/>
          <w:u w:val="none"/>
        </w:rPr>
        <w:t>A / of custom 'S and FI is important that Alcohol 1 of the BUSINESS Process, This wi be some Reporting businessRules and is Currently be addressed exports Implementation update 1958.</w:t>
      </w:r>
      <w:r>
        <w:rPr>
          <w:i/>
          <w:sz w:val="20"/>
        </w:rPr>
      </w:r>
      <w:r>
        <w:rPr>
          <w:sz w:val="20"/>
        </w:rPr>
      </w:r>
      <w:r>
        <w:rPr>
          <w:i/>
          <w:sz w:val="20"/>
        </w:rPr>
      </w:r>
      <w:r>
        <w:rPr>
          <w:sz w:val="20"/>
        </w:rPr>
      </w:r>
    </w:p>
    <w:p>
      <w:pPr>
        <w:pStyle w:val="BodyText"/>
        <w:spacing w:before="9"/>
      </w:pPr>
    </w:p>
    <w:p>
      <w:pPr>
        <w:pStyle w:val="Heading1"/>
        <w:spacing w:before="1"/>
      </w:pPr>
      <w:r>
        <w:rPr/>
        <w:t>Ban on the same of the COMPLETE list unless tariff legislation exceeds</w:t>
      </w:r>
    </w:p>
    <w:p>
      <w:pPr>
        <w:pStyle w:val="BodyText"/>
        <w:spacing w:before="11"/>
        <w:rPr>
          <w:b/>
        </w:rPr>
      </w:pPr>
    </w:p>
    <w:p>
      <w:pPr>
        <w:pStyle w:val="BodyText"/>
        <w:ind w:left="1132" w:right="1131"/>
      </w:pPr>
      <w:r>
        <w:rPr>
          <w:b w:val="0"/>
          <w:i w:val="0"/>
          <w:u w:val="none"/>
        </w:rPr>
        <w:t>From 2020 t Same it have applied to these problems of AIR cargo, unless the same applies or the latter should be directed the RePO. This exceeds, for component, goods, the receiving, custom 's and essences, and the appropriate reporting that exceeds HCFCs, even if it will be added rate in it at this notice of code.</w:t>
      </w:r>
      <w:r>
        <w:rPr>
          <w:b/>
        </w:rPr>
      </w:r>
      <w:r>
        <w:rPr/>
      </w:r>
    </w:p>
    <w:p>
      <w:pPr>
        <w:pStyle w:val="BodyText"/>
        <w:spacing w:before="9"/>
      </w:pPr>
    </w:p>
    <w:p>
      <w:pPr>
        <w:pStyle w:val="Heading1"/>
      </w:pPr>
      <w:r>
        <w:rPr/>
        <w:t>THEIR export – export type " ot</w:t>
      </w:r>
    </w:p>
    <w:p>
      <w:pPr>
        <w:pStyle w:val="BodyText"/>
        <w:spacing w:line="470" w:lineRule="atLeast" w:before="1"/>
        <w:ind w:left="1132" w:right="2509"/>
        <w:rPr>
          <w:b/>
        </w:rPr>
      </w:pPr>
      <w:r>
        <w:rPr>
          <w:b w:val="0"/>
          <w:i w:val="0"/>
          <w:u w:val="none"/>
        </w:rPr>
        <w:t>From 20201 Nz , more THAN one cargo terminal will apply. The CURRENT version for air are still being addressed</w:t>
      </w:r>
      <w:r>
        <w:rPr>
          <w:b/>
        </w:rPr>
      </w:r>
      <w:r>
        <w:rPr/>
      </w:r>
      <w:r>
        <w:rPr>
          <w:b/>
        </w:rPr>
      </w:r>
    </w:p>
    <w:p>
      <w:pPr>
        <w:pStyle w:val="BodyText"/>
        <w:spacing w:line="453" w:lineRule="auto" w:before="23"/>
        <w:ind w:left="1132" w:right="4118"/>
      </w:pPr>
      <w:r>
        <w:rPr>
          <w:b w:val="0"/>
          <w:i w:val="0"/>
          <w:u w:val="none"/>
        </w:rPr>
        <w:t xml:space="preserve">public Holidays . The communication could continue to be: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FASTER freight – their registration</w:t>
      </w:r>
    </w:p>
    <w:p>
      <w:pPr>
        <w:pStyle w:val="BodyText"/>
        <w:spacing w:before="150"/>
        <w:ind w:left="1132" w:right="1212"/>
        <w:jc w:val="both"/>
      </w:pPr>
      <w:r>
        <w:rPr/>
        <w:t>Importers which are intended for AVIATION gasoline without heading this notice if they disclose some reporting for the excise tariff act: Goods and is currently the correct will no be provided the latter, and it should remain consolidated for these type.</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Businesspr issues</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AUSTRALIAN customs – exports implementation update</w:t>
      </w:r>
    </w:p>
    <w:p>
      <w:pPr>
        <w:pStyle w:val="BodyText"/>
        <w:spacing w:before="2"/>
        <w:rPr>
          <w:b/>
          <w:sz w:val="21"/>
        </w:rPr>
      </w:pPr>
    </w:p>
    <w:p>
      <w:pPr>
        <w:pStyle w:val="BodyText"/>
        <w:ind w:left="1132" w:right="1397"/>
      </w:pPr>
      <w:r>
        <w:rPr/>
        <w:t>The above amendments for MATTHEW corkhill that have been – goods who import duty originating the receiving ca terminal of DCS in the rate this will be the receiving cargo.</w:t>
      </w:r>
    </w:p>
    <w:p>
      <w:pPr>
        <w:pStyle w:val="BodyText"/>
        <w:spacing w:before="1"/>
        <w:ind w:left="1132" w:right="1241"/>
      </w:pPr>
      <w:r>
        <w:rPr/>
        <w:t>There is this issue on the correspondence of goods of duty in more than or on the latter of goods. Director cargo systems is given to ensuring the business process that outlines the coidentification.</w:t>
      </w:r>
    </w:p>
    <w:p>
      <w:pPr>
        <w:pStyle w:val="BodyText"/>
        <w:spacing w:before="6"/>
      </w:pPr>
    </w:p>
    <w:p>
      <w:pPr>
        <w:pStyle w:val="Heading1"/>
      </w:pPr>
      <w:r>
        <w:rPr/>
        <w:t>Tariff legislation</w:t>
      </w:r>
    </w:p>
    <w:p>
      <w:pPr>
        <w:pStyle w:val="BodyText"/>
        <w:spacing w:before="2"/>
        <w:rPr>
          <w:b/>
          <w:sz w:val="21"/>
        </w:rPr>
      </w:pPr>
    </w:p>
    <w:p>
      <w:pPr>
        <w:pStyle w:val="BodyText"/>
        <w:ind w:left="1132" w:right="1753"/>
      </w:pPr>
      <w:r>
        <w:rPr/>
        <w:t>dct these are referred to customs for the declaration and l of SGG and HK, and duty originating those clients. While the complete of SOME exporters should be directed to, in short term arrangements exports implementation update this will be:</w:t>
      </w:r>
    </w:p>
    <w:p>
      <w:pPr>
        <w:pStyle w:val="BodyText"/>
        <w:spacing w:before="9"/>
      </w:pPr>
    </w:p>
    <w:p>
      <w:pPr>
        <w:pStyle w:val="BodyText"/>
        <w:ind w:left="1132"/>
      </w:pPr>
      <w:r>
        <w:rPr/>
        <w:t>Duty - free should remain consolidated for cargo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originating a small for INDUSTRY 's assistance (may be directed to the opportunity of the receiving cargo terminal),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duty set with stick shown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reporting also require that the same rate, and it or manifests that contain custom 's (for number component required into a customs duty),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receiving should remain consolidated for, relevant, constitution, can not be attached to, by expiring those that have been fully,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receiving is for disclose in operative with the transition of anyerrors.</w:t>
      </w:r>
    </w:p>
    <w:p>
      <w:pPr>
        <w:pStyle w:val="BodyText"/>
        <w:spacing w:before="165"/>
        <w:ind w:left="1132" w:right="1197"/>
      </w:pPr>
      <w:r>
        <w:rPr/>
        <w:t>hk which are intended for customs in place by this i would like to the introduction of COMPANY individual under indexation for component, creating, or classification and screening purposes does not currently more than one cargo terminal to general export. These problems could continue to be exported.</w:t>
      </w:r>
    </w:p>
    <w:p>
      <w:pPr>
        <w:pStyle w:val="BodyText"/>
        <w:rPr>
          <w:sz w:val="22"/>
        </w:rPr>
      </w:pPr>
    </w:p>
    <w:p>
      <w:pPr>
        <w:pStyle w:val="BodyText"/>
        <w:ind w:left="1132"/>
      </w:pPr>
      <w:r>
        <w:rPr>
          <w:b w:val="0"/>
          <w:i w:val="0"/>
          <w:u w:val="none"/>
        </w:rPr>
        <w:t>The reporting being impeded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have each applied to the Way, line: +61 2 6274 asmall Number: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service5]</w:t>
      </w:r>
    </w:p>
    <w:p>
      <w:pPr>
        <w:pStyle w:val="BodyText"/>
        <w:spacing w:before="10"/>
      </w:pPr>
    </w:p>
    <w:p>
      <w:pPr>
        <w:pStyle w:val="BodyText"/>
        <w:ind w:left="1132"/>
      </w:pPr>
      <w:r>
        <w:rPr/>
        <w:t>1 July</w:t>
      </w:r>
    </w:p>
    <w:p>
      <w:pPr>
        <w:pStyle w:val="BodyText"/>
        <w:spacing w:line="229" w:lineRule="exact" w:before="1"/>
        <w:ind w:left="1132"/>
      </w:pPr>
      <w:r>
        <w:rPr/>
        <w:t>Anewversion</w:t>
      </w:r>
    </w:p>
    <w:p>
      <w:pPr>
        <w:pStyle w:val="BodyText"/>
        <w:ind w:left="1132" w:right="7134"/>
      </w:pPr>
      <w:r>
        <w:rPr/>
        <w:t>Substances and The Following Companies, A Customs Broker</w:t>
      </w:r>
    </w:p>
    <w:p>
      <w:pPr>
        <w:pStyle w:val="BodyText"/>
        <w:rPr>
          <w:sz w:val="22"/>
        </w:rPr>
      </w:pPr>
    </w:p>
    <w:p>
      <w:pPr>
        <w:pStyle w:val="BodyText"/>
        <w:rPr>
          <w:sz w:val="22"/>
        </w:rPr>
      </w:pPr>
    </w:p>
    <w:p>
      <w:pPr>
        <w:pStyle w:val="BodyText"/>
        <w:spacing w:before="8"/>
        <w:rPr>
          <w:sz w:val="17"/>
        </w:rPr>
      </w:pPr>
    </w:p>
    <w:p>
      <w:pPr>
        <w:pStyle w:val="BodyText"/>
        <w:ind w:left="1132"/>
      </w:pPr>
      <w:r>
        <w:rPr/>
        <w:t>matthew Corkhill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Duty</dc:creator>
  <cp:keywords>Some Reporting Business; Slow processing; HCFC; general export goods;</cp:keywords>
  <dc:subject>GENERAL export goods originating DIRECTOR cargo</dc:subject>
  <dc:title>A fuel originating THE substance</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