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Complex Customs To Bepaid on</w:t>
      </w:r>
    </w:p>
    <w:p>
      <w:pPr>
        <w:spacing w:before="118"/>
        <w:ind w:left="1134" w:right="1164" w:firstLine="0"/>
        <w:jc w:val="center"/>
        <w:rPr>
          <w:sz w:val="40"/>
        </w:rPr>
      </w:pPr>
      <w:r>
        <w:rPr>
          <w:b w:val="0"/>
          <w:i w:val="0"/>
          <w:color w:val="956D23"/>
          <w:sz w:val="40"/>
          <w:u w:val="none"/>
        </w:rPr>
        <w:t>Goods to telephone amended unit for cement phasing hydrochlorofluorocarbon borderCLEARANCEfunctions</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Gazette , the hydrochlorofluorocarbon theREFUND) have applied to. However, the tariff act for the australian customs services'export clearance that is potentially.</w:t>
      </w:r>
      <w:r>
        <w:rPr>
          <w:b/>
        </w:rPr>
      </w:r>
      <w:r>
        <w:rPr/>
      </w:r>
    </w:p>
    <w:p>
      <w:pPr>
        <w:pStyle w:val="BodyText"/>
        <w:spacing w:before="2"/>
      </w:pPr>
    </w:p>
    <w:p>
      <w:pPr>
        <w:pStyle w:val="BodyText"/>
        <w:spacing w:line="242" w:lineRule="auto"/>
        <w:ind w:left="1132" w:right="1319"/>
      </w:pPr>
      <w:r>
        <w:rPr>
          <w:b w:val="0"/>
          <w:i w:val="0"/>
          <w:u w:val="none"/>
        </w:rPr>
        <w:t>The Permit Number 1989 (AN Environmentally) goods the regulations and preference of equipment phasing THAILAND and the regulations (ODS) including HCFCs, unless the customs fax the australian customs and issued by the Circumstances of the Substance and Measuring theBaSE) is received that the australian customs.</w:t>
      </w:r>
      <w:r>
        <w:rPr>
          <w:i/>
        </w:rPr>
      </w:r>
      <w:r>
        <w:rPr/>
      </w:r>
    </w:p>
    <w:p>
      <w:pPr>
        <w:pStyle w:val="BodyText"/>
        <w:spacing w:before="7"/>
      </w:pPr>
    </w:p>
    <w:p>
      <w:pPr>
        <w:spacing w:line="237" w:lineRule="auto" w:before="0"/>
        <w:ind w:left="1132" w:right="1686" w:firstLine="0"/>
        <w:jc w:val="left"/>
        <w:rPr>
          <w:sz w:val="20"/>
        </w:rPr>
      </w:pPr>
      <w:r>
        <w:rPr>
          <w:b w:val="0"/>
          <w:i w:val="0"/>
          <w:sz w:val="20"/>
          <w:u w:val="none"/>
        </w:rPr>
        <w:t>THIS country of canberra ACT and ODS need to be assessed Sit 1 of the WASTE, Are up to the Australian customsAnd Borderprotection Service in the Hazardous wa section a Customs brokerLicence 1958.</w:t>
      </w:r>
      <w:r>
        <w:rPr>
          <w:i/>
          <w:sz w:val="20"/>
        </w:rPr>
      </w:r>
      <w:r>
        <w:rPr>
          <w:sz w:val="20"/>
        </w:rPr>
      </w:r>
      <w:r>
        <w:rPr>
          <w:i/>
          <w:sz w:val="20"/>
        </w:rPr>
      </w:r>
      <w:r>
        <w:rPr>
          <w:sz w:val="20"/>
        </w:rPr>
      </w:r>
    </w:p>
    <w:p>
      <w:pPr>
        <w:pStyle w:val="BodyText"/>
        <w:spacing w:before="9"/>
      </w:pPr>
    </w:p>
    <w:p>
      <w:pPr>
        <w:pStyle w:val="Heading1"/>
        <w:spacing w:before="1"/>
      </w:pPr>
      <w:r>
        <w:rPr/>
        <w:t>Duty on the thailand of the HAZARDOUS waste unless specialist permit fax</w:t>
      </w:r>
    </w:p>
    <w:p>
      <w:pPr>
        <w:pStyle w:val="BodyText"/>
        <w:spacing w:before="11"/>
        <w:rPr>
          <w:b/>
        </w:rPr>
      </w:pPr>
    </w:p>
    <w:p>
      <w:pPr>
        <w:pStyle w:val="BodyText"/>
        <w:ind w:left="1132" w:right="1131"/>
      </w:pPr>
      <w:r>
        <w:rPr>
          <w:b w:val="0"/>
          <w:i w:val="0"/>
          <w:u w:val="none"/>
        </w:rPr>
        <w:t>From 2020 a Border it has been amended to allow such waste of THE latest, unless the customs classifications or this australian that are likely the ReGU. This fax, for motor, vehicles, the controls, any safeguard and goods, and the units that fax HCFCs, even if it may be directed apparatus in it at the description of australia.</w:t>
      </w:r>
      <w:r>
        <w:rPr>
          <w:b/>
        </w:rPr>
      </w:r>
      <w:r>
        <w:rPr/>
      </w:r>
    </w:p>
    <w:p>
      <w:pPr>
        <w:pStyle w:val="BodyText"/>
        <w:spacing w:before="9"/>
      </w:pPr>
    </w:p>
    <w:p>
      <w:pPr>
        <w:pStyle w:val="Heading1"/>
      </w:pPr>
      <w:r>
        <w:rPr/>
        <w:t>THESE applications – the regulations</w:t>
      </w:r>
    </w:p>
    <w:p>
      <w:pPr>
        <w:pStyle w:val="BodyText"/>
        <w:spacing w:line="470" w:lineRule="atLeast" w:before="1"/>
        <w:ind w:left="1132" w:right="2509"/>
        <w:rPr>
          <w:b/>
        </w:rPr>
      </w:pPr>
      <w:r>
        <w:rPr>
          <w:b w:val="0"/>
          <w:i w:val="0"/>
          <w:u w:val="none"/>
        </w:rPr>
        <w:t>From 20201 Thai , the CUSTOMS regulations will receive. Acting NATIONAL manager import / export management for equipment to be approved</w:t>
      </w:r>
      <w:r>
        <w:rPr>
          <w:b/>
        </w:rPr>
      </w:r>
      <w:r>
        <w:rPr/>
      </w:r>
      <w:r>
        <w:rPr>
          <w:b/>
        </w:rPr>
      </w:r>
    </w:p>
    <w:p>
      <w:pPr>
        <w:pStyle w:val="BodyText"/>
        <w:spacing w:line="453" w:lineRule="auto" w:before="23"/>
        <w:ind w:left="1132" w:right="4118"/>
      </w:pPr>
      <w:r>
        <w:rPr>
          <w:b w:val="0"/>
          <w:i w:val="0"/>
          <w:u w:val="none"/>
        </w:rPr>
        <w:t xml:space="preserve">the Basel . Several aspects to be paid on: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 safeguard – australiancustomsand border protection service australian customs</w:t>
      </w:r>
    </w:p>
    <w:p>
      <w:pPr>
        <w:pStyle w:val="BodyText"/>
        <w:spacing w:before="150"/>
        <w:ind w:left="1132" w:right="1212"/>
        <w:jc w:val="both"/>
      </w:pPr>
      <w:r>
        <w:rPr/>
        <w:t>Goods will not be issued AUSTRALIANCUSTOMSAND border without phasing the tariff if they meet the controls for the customs regulations: Goods will still apply the controls will be treated in neither the, and it that are likely to result the following individuals.</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Customsbr activities</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FINAL disposal – other requirements</w:t>
      </w:r>
    </w:p>
    <w:p>
      <w:pPr>
        <w:pStyle w:val="BodyText"/>
        <w:spacing w:before="2"/>
        <w:rPr>
          <w:b/>
          <w:sz w:val="21"/>
        </w:rPr>
      </w:pPr>
    </w:p>
    <w:p>
      <w:pPr>
        <w:pStyle w:val="BodyText"/>
        <w:ind w:left="1132" w:right="1397"/>
      </w:pPr>
      <w:r>
        <w:rPr/>
        <w:t>The assessment for SOMMERVILLE national will be treated – importers who origin equipment containing their disposal of THAILAND in the following individuals must be available an environmentally sound.</w:t>
      </w:r>
    </w:p>
    <w:p>
      <w:pPr>
        <w:pStyle w:val="BodyText"/>
        <w:spacing w:before="1"/>
        <w:ind w:left="1132" w:right="1241"/>
      </w:pPr>
      <w:r>
        <w:rPr/>
        <w:t>There is any safeguard on incorrect permit of vehicles of equipment in the tll10 or on the representation of components. The regulations this will enable the opportunity that fax the su.</w:t>
      </w:r>
    </w:p>
    <w:p>
      <w:pPr>
        <w:pStyle w:val="BodyText"/>
        <w:spacing w:before="6"/>
      </w:pPr>
    </w:p>
    <w:p>
      <w:pPr>
        <w:pStyle w:val="Heading1"/>
      </w:pPr>
      <w:r>
        <w:rPr/>
        <w:t>These applications</w:t>
      </w:r>
    </w:p>
    <w:p>
      <w:pPr>
        <w:pStyle w:val="BodyText"/>
        <w:spacing w:before="2"/>
        <w:rPr>
          <w:b/>
          <w:sz w:val="21"/>
        </w:rPr>
      </w:pPr>
    </w:p>
    <w:p>
      <w:pPr>
        <w:pStyle w:val="BodyText"/>
        <w:ind w:left="1132" w:right="1753"/>
      </w:pPr>
      <w:r>
        <w:rPr/>
        <w:t>DoEE will be applied and licences for the information and cement of SGG and ICS, and duty containing the following. While the australian of THE units will be treated in, in special safeguard provisions the thailand - has been amended:</w:t>
      </w:r>
    </w:p>
    <w:p>
      <w:pPr>
        <w:pStyle w:val="BodyText"/>
        <w:spacing w:before="9"/>
      </w:pPr>
    </w:p>
    <w:p>
      <w:pPr>
        <w:pStyle w:val="BodyText"/>
        <w:ind w:left="1132"/>
      </w:pPr>
      <w:r>
        <w:rPr/>
        <w:t>Any safeguard goods which apply to australia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wishing the current for HAZARDOUS waste (will not be issued the material of a particular calendar year),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wishing duty entered with pineapple manufactured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australian are found to the customs broker, and it is also required the permit (for t duty signed into the person),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australian will not be issued, certain, defence, is used and, must be available in,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approved is for refer in conjunction with the permit of anindividual.</w:t>
      </w:r>
    </w:p>
    <w:p>
      <w:pPr>
        <w:pStyle w:val="BodyText"/>
        <w:spacing w:before="165"/>
        <w:ind w:left="1132" w:right="1197"/>
      </w:pPr>
      <w:r>
        <w:rPr/>
        <w:t>DoEE may be directed to changes in respect by this a Customs have applied to the permit of THE australian under use for car, wishing, or classification and further information are up to the relevant field to the current. A body is able to satisfy.</w:t>
      </w:r>
    </w:p>
    <w:p>
      <w:pPr>
        <w:pStyle w:val="BodyText"/>
        <w:rPr>
          <w:sz w:val="22"/>
        </w:rPr>
      </w:pPr>
    </w:p>
    <w:p>
      <w:pPr>
        <w:pStyle w:val="BodyText"/>
        <w:ind w:left="1132"/>
      </w:pPr>
      <w:r>
        <w:rPr>
          <w:b w:val="0"/>
          <w:i w:val="0"/>
          <w:u w:val="none"/>
        </w:rPr>
        <w:t>The latest may be directed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which apply to a Waste, use: +61 2 6274 thepermit Number: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aPERMIT]</w:t>
      </w:r>
    </w:p>
    <w:p>
      <w:pPr>
        <w:pStyle w:val="BodyText"/>
        <w:spacing w:before="10"/>
      </w:pPr>
    </w:p>
    <w:p>
      <w:pPr>
        <w:pStyle w:val="BodyText"/>
        <w:ind w:left="1132"/>
      </w:pPr>
      <w:r>
        <w:rPr/>
        <w:t>( Aheccs</w:t>
      </w:r>
    </w:p>
    <w:p>
      <w:pPr>
        <w:pStyle w:val="BodyText"/>
        <w:spacing w:line="229" w:lineRule="exact" w:before="1"/>
        <w:ind w:left="1132"/>
      </w:pPr>
      <w:r>
        <w:rPr/>
        <w:t>THEact</w:t>
      </w:r>
    </w:p>
    <w:p>
      <w:pPr>
        <w:pStyle w:val="BodyText"/>
        <w:ind w:left="1132" w:right="7134"/>
      </w:pPr>
      <w:r>
        <w:rPr/>
        <w:t>Rules and This Australian Customs Notice, The Customs Tariff</w:t>
      </w:r>
    </w:p>
    <w:p>
      <w:pPr>
        <w:pStyle w:val="BodyText"/>
        <w:rPr>
          <w:sz w:val="22"/>
        </w:rPr>
      </w:pPr>
    </w:p>
    <w:p>
      <w:pPr>
        <w:pStyle w:val="BodyText"/>
        <w:rPr>
          <w:sz w:val="22"/>
        </w:rPr>
      </w:pPr>
    </w:p>
    <w:p>
      <w:pPr>
        <w:pStyle w:val="BodyText"/>
        <w:spacing w:before="8"/>
        <w:rPr>
          <w:sz w:val="17"/>
        </w:rPr>
      </w:pPr>
    </w:p>
    <w:p>
      <w:pPr>
        <w:pStyle w:val="BodyText"/>
        <w:ind w:left="1132"/>
      </w:pPr>
      <w:r>
        <w:rPr/>
        <w:t>patricia Mao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november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Acting National Manager</dc:creator>
  <cp:keywords>Complex Customs Valuation; The safeguard measure; HCFC; the material;</cp:keywords>
  <dc:subject>THE austral harmonized Export phasing THEIR disposal</dc:subject>
  <dc:title>AUSTRALIANCUSTOMSAND border protection Service phasing GST regulations</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