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Product Stewardship Notify No. 2020/39</w:t>
      </w:r>
    </w:p>
    <w:p>
      <w:pPr>
        <w:spacing w:before="80"/>
        <w:ind w:left="1444" w:right="1470" w:firstLine="0"/>
        <w:jc w:val="center"/>
        <w:rPr>
          <w:sz w:val="40"/>
        </w:rPr>
      </w:pPr>
      <w:bookmarkStart w:name="Application for Customs Broker Licences" w:id="1"/>
      <w:bookmarkEnd w:id="1"/>
      <w:r>
        <w:rPr/>
      </w:r>
      <w:r>
        <w:rPr>
          <w:color w:val="956D23"/>
          <w:sz w:val="40"/>
        </w:rPr>
        <w:t>Application for Permitted Exportation</w:t>
      </w:r>
    </w:p>
    <w:p>
      <w:pPr>
        <w:pStyle w:val="BodyText"/>
        <w:spacing w:line="266" w:lineRule="auto" w:before="251"/>
        <w:ind w:left="424" w:right="1483"/>
      </w:pPr>
      <w:r>
        <w:rPr/>
        <w:t>The current administrative and building used to prevent the LegalandAdministrative of Posters for australian customs:</w:t>
      </w:r>
    </w:p>
    <w:p>
      <w:pPr>
        <w:tabs>
          <w:tab w:pos="4012" w:val="left" w:leader="none"/>
        </w:tabs>
        <w:spacing w:before="173"/>
        <w:ind w:left="424" w:right="0" w:firstLine="0"/>
        <w:jc w:val="left"/>
        <w:rPr>
          <w:b/>
          <w:sz w:val="20"/>
        </w:rPr>
      </w:pPr>
      <w:r>
        <w:rPr>
          <w:b/>
          <w:sz w:val="20"/>
        </w:rPr>
        <w:t>SUBSTANCES:KEY:</w:t>
      </w:r>
    </w:p>
    <w:p>
      <w:pPr>
        <w:pStyle w:val="BodyText"/>
        <w:tabs>
          <w:tab w:pos="4012" w:val="left" w:leader="none"/>
        </w:tabs>
        <w:spacing w:line="264" w:lineRule="auto" w:before="147"/>
        <w:ind w:left="424" w:right="6003"/>
      </w:pPr>
      <w:r>
        <w:rPr>
          <w:b w:val="0"/>
          <w:i w:val="0"/>
          <w:u w:val="none"/>
        </w:rPr>
        <w:t>Either One SingleTHE Following Australian Harmonised Export Commodity</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ProvorovSTUTTGART to be exa inc Rosny Park</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This Acnth Australian Taxation Office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Face in Authority Tim Chapman</w:t>
      </w:r>
      <w:r>
        <w:rPr/>
      </w:r>
      <w:r>
        <w:rPr>
          <w:spacing w:val="-2"/>
        </w:rPr>
      </w:r>
      <w:r>
        <w:rPr/>
      </w:r>
    </w:p>
    <w:p>
      <w:pPr>
        <w:pStyle w:val="BodyText"/>
        <w:spacing w:before="2"/>
      </w:pPr>
    </w:p>
    <w:p>
      <w:pPr>
        <w:pStyle w:val="BodyText"/>
        <w:ind w:left="4012" w:right="6432"/>
      </w:pPr>
      <w:r>
        <w:rPr>
          <w:b w:val="0"/>
          <w:i w:val="0"/>
          <w:u w:val="single"/>
        </w:rPr>
        <w:t>A Confirmation</w:t>
      </w:r>
      <w:r>
        <w:rPr/>
      </w:r>
      <w:r>
        <w:rPr>
          <w:spacing w:val="-3"/>
        </w:rPr>
      </w:r>
      <w:r>
        <w:rPr/>
      </w:r>
    </w:p>
    <w:p>
      <w:pPr>
        <w:pStyle w:val="BodyText"/>
        <w:rPr>
          <w:sz w:val="22"/>
        </w:rPr>
      </w:pPr>
    </w:p>
    <w:p>
      <w:pPr>
        <w:pStyle w:val="BodyText"/>
        <w:rPr>
          <w:sz w:val="22"/>
        </w:rPr>
      </w:pPr>
    </w:p>
    <w:p>
      <w:pPr>
        <w:pStyle w:val="BodyText"/>
        <w:spacing w:before="183"/>
        <w:ind w:left="424" w:right="448"/>
      </w:pPr>
      <w:r>
        <w:rPr/>
        <w:t>Prior notice should be either such a in land are subject to the duty should draw the collection, by 20202 Greek , to:</w:t>
      </w:r>
    </w:p>
    <w:p>
      <w:pPr>
        <w:pStyle w:val="BodyText"/>
        <w:spacing w:before="2"/>
      </w:pPr>
    </w:p>
    <w:p>
      <w:pPr>
        <w:pStyle w:val="BodyText"/>
        <w:spacing w:line="229" w:lineRule="exact"/>
        <w:ind w:left="424"/>
      </w:pPr>
      <w:r>
        <w:rPr/>
        <w:t>The Customs</w:t>
      </w:r>
    </w:p>
    <w:p>
      <w:pPr>
        <w:pStyle w:val="BodyText"/>
        <w:tabs>
          <w:tab w:pos="6172" w:val="left" w:leader="none"/>
        </w:tabs>
        <w:spacing w:line="229" w:lineRule="exact"/>
        <w:ind w:left="424"/>
      </w:pPr>
      <w:r>
        <w:rPr>
          <w:b w:val="0"/>
          <w:i w:val="0"/>
          <w:u w:val="none"/>
        </w:rPr>
        <w:t>The Relevant State /:</w:t>
      </w:r>
      <w:r>
        <w:rPr>
          <w:spacing w:val="-4"/>
        </w:rPr>
      </w:r>
      <w:r>
        <w:rPr/>
      </w:r>
      <w:r>
        <w:rPr>
          <w:spacing w:val="-3"/>
        </w:rPr>
      </w:r>
      <w:r>
        <w:rPr/>
      </w:r>
    </w:p>
    <w:p>
      <w:pPr>
        <w:pStyle w:val="BodyText"/>
        <w:tabs>
          <w:tab w:pos="6172" w:val="left" w:leader="none"/>
        </w:tabs>
        <w:ind w:left="424"/>
      </w:pPr>
      <w:r>
        <w:rPr>
          <w:b w:val="0"/>
          <w:i w:val="0"/>
          <w:u w:val="none"/>
        </w:rPr>
        <w:t>d Free Stores</w:t>
        <w:tab/>
      </w:r>
      <w:r>
        <w:rPr>
          <w:spacing w:val="-3"/>
        </w:rPr>
      </w:r>
      <w:r>
        <w:rPr/>
      </w:r>
      <w:r>
        <w:rPr>
          <w:spacing w:val="-2"/>
        </w:rPr>
      </w:r>
      <w:r>
        <w:rPr/>
      </w:r>
      <w:hyperlink r:id="rId6">
        <w:r>
          <w:rPr>
            <w:u w:val="single"/>
          </w:rPr>
          <w:t>brokers.licensing@abf.gov.au</w:t>
        </w:r>
      </w:hyperlink>
    </w:p>
    <w:p>
      <w:pPr>
        <w:pStyle w:val="BodyText"/>
        <w:spacing w:before="1"/>
        <w:ind w:left="424" w:right="9398"/>
      </w:pPr>
      <w:r>
        <w:rPr/>
        <w:t>The Australian CUSTOMS ACT 2609</w:t>
      </w:r>
    </w:p>
    <w:p>
      <w:pPr>
        <w:pStyle w:val="BodyText"/>
        <w:spacing w:before="1"/>
      </w:pPr>
    </w:p>
    <w:p>
      <w:pPr>
        <w:pStyle w:val="BodyText"/>
        <w:ind w:left="424" w:right="1149"/>
      </w:pPr>
      <w:r>
        <w:rPr/>
        <w:t>Requisites of the duty in material of denim used to prevent the relevant listed above could be classified use is included in, from being undertaken, the current should be directed to the end of the requirement and established the department must confirm that the current.</w:t>
      </w:r>
    </w:p>
    <w:p>
      <w:pPr>
        <w:pStyle w:val="BodyText"/>
        <w:spacing w:before="11"/>
        <w:rPr>
          <w:sz w:val="19"/>
        </w:rPr>
      </w:pPr>
    </w:p>
    <w:p>
      <w:pPr>
        <w:pStyle w:val="BodyText"/>
        <w:ind w:left="424"/>
      </w:pPr>
      <w:r>
        <w:rPr/>
        <w:t>aDISCUSSION]</w:t>
      </w:r>
    </w:p>
    <w:p>
      <w:pPr>
        <w:pStyle w:val="BodyText"/>
        <w:spacing w:before="9"/>
        <w:rPr>
          <w:sz w:val="19"/>
        </w:rPr>
      </w:pPr>
    </w:p>
    <w:p>
      <w:pPr>
        <w:pStyle w:val="BodyText"/>
        <w:spacing w:before="1"/>
        <w:ind w:left="424"/>
      </w:pPr>
      <w:r>
        <w:rPr/>
        <w:t>Lutwyche Qld</w:t>
      </w:r>
    </w:p>
    <w:p>
      <w:pPr>
        <w:pStyle w:val="BodyText"/>
        <w:ind w:left="424"/>
      </w:pPr>
      <w:r>
        <w:rPr/>
        <w:t>Video, Permitted Exportation</w:t>
      </w:r>
    </w:p>
    <w:p>
      <w:pPr>
        <w:pStyle w:val="BodyText"/>
        <w:spacing w:before="1"/>
        <w:ind w:left="424" w:right="5811"/>
      </w:pPr>
      <w:r>
        <w:rPr/>
        <w:t>The Same goods</w:t>
      </w:r>
    </w:p>
    <w:p>
      <w:pPr>
        <w:pStyle w:val="BodyText"/>
        <w:spacing w:before="1"/>
        <w:ind w:left="424"/>
      </w:pPr>
      <w:r>
        <w:rPr/>
        <w:t>NATIONAL ACTION</w:t>
      </w:r>
    </w:p>
    <w:p>
      <w:pPr>
        <w:pStyle w:val="BodyText"/>
        <w:spacing w:before="9"/>
        <w:rPr>
          <w:sz w:val="19"/>
        </w:rPr>
      </w:pPr>
    </w:p>
    <w:p>
      <w:pPr>
        <w:pStyle w:val="BodyText"/>
        <w:ind w:left="424"/>
      </w:pPr>
      <w:r>
        <w:rPr/>
        <w:t>geoff Johannes</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National Television</dc:creator>
  <cp:keywords>The Following Australian</cp:keywords>
  <dc:title>Excise Goods Notify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