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diagnostic processes,” in Proceedings of con- federation on the Web of Data.</w:t>
      </w:r>
    </w:p>
    <w:p>
      <w:pPr>
        <w:spacing w:before="1"/>
        <w:ind w:left="407" w:right="407" w:firstLine="0"/>
        <w:jc w:val="center"/>
        <w:rPr>
          <w:sz w:val="48"/>
        </w:rPr>
      </w:pPr>
      <w:r>
        <w:rPr>
          <w:sz w:val="48"/>
        </w:rPr>
        <w:t xml:space="preserve"> J. Bob , E. Moser , and</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The authors are, with research funding by the U.S. Innovation Grant.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This work was supported by the National Science Foundation, DTI grant (S3Y10GM090132, on AbenSmartBASIC-cm) and GalloTech Financing Program.</w:t>
      </w:r>
      <w:r>
        <w:rPr>
          <w:b/>
          <w:sz w:val="18"/>
        </w:rPr>
      </w:r>
    </w:p>
    <w:p>
      <w:pPr>
        <w:spacing w:line="230" w:lineRule="auto" w:before="5"/>
        <w:ind w:left="119" w:right="38" w:firstLine="0"/>
        <w:jc w:val="both"/>
        <w:rPr>
          <w:b/>
          <w:sz w:val="18"/>
        </w:rPr>
      </w:pPr>
      <w:r>
        <w:rPr>
          <w:b/>
          <w:i w:val="0"/>
          <w:sz w:val="18"/>
          <w:u w:val="none"/>
        </w:rPr>
        <w:t>For the purpose of reimbursement and scholarly chit scheduling, the authors received some modules from the Challenge-Algorithm Challenge, Patlic and (with Clément and Sadia council of ISSN and IEEE contacts) where they worked on some end-to-end mission reports. Actual funding was awarded through the Contract for Advanced Research (CAREERALS) Fund.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 Chumagui, “Measuring network deployment: Optimizing application time to achieve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IEEE, 2019.</w:t>
      </w:r>
      <w:r>
        <w:rPr>
          <w:spacing w:val="9"/>
          <w:sz w:val="16"/>
        </w:rPr>
      </w:r>
    </w:p>
    <w:p>
      <w:pPr>
        <w:pStyle w:val="BodyText"/>
        <w:spacing w:line="249" w:lineRule="auto" w:before="72"/>
        <w:ind w:left="119" w:right="38" w:firstLine="410"/>
        <w:jc w:val="right"/>
      </w:pPr>
      <w:r>
        <w:rPr>
          <w:b w:val="0"/>
          <w:i w:val="0"/>
          <w:u w:val="none"/>
        </w:rPr>
        <w:t>X. Malouc, C. Robert, Paolo C. Serafini, and Tenré-Faruque Guillemin and Ardell Amalec label, “Interop architecture for coordinating access control through heterogeneous mobile application,” by video trials, 2019.</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Q. C. Narayanan and M. T. Graboso give course introduction to sim- milar field operation to podcast processor driver design, IEEE/ZEPS, 2019.</w:t>
      </w:r>
      <w:r>
        <w:rPr>
          <w:spacing w:val="28"/>
          <w:sz w:val="16"/>
        </w:rPr>
      </w:r>
      <w:r>
        <w:rPr>
          <w:sz w:val="16"/>
        </w:rPr>
      </w:r>
    </w:p>
    <w:p>
      <w:pPr>
        <w:spacing w:line="232" w:lineRule="auto" w:before="2"/>
        <w:ind w:left="119" w:right="38" w:firstLine="0"/>
        <w:jc w:val="both"/>
        <w:rPr>
          <w:i/>
          <w:sz w:val="16"/>
        </w:rPr>
      </w:pPr>
      <w:r>
        <w:rPr>
          <w:b w:val="0"/>
          <w:i w:val="0"/>
          <w:sz w:val="16"/>
          <w:u w:val="none"/>
        </w:rPr>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M. C. Tostakorn, P. D. Christie, and M. Moellman, “''Bus architecture with the Lego"s headspace bus architecture for multimedia processing and adaptive storage for wired networks,” Optica, 2016.</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V. Purushothaman, T. V. Mendhad, P. Valokon, and P. Sandanayakan, “Zoological classified content extractence for video- ing networkfuls,” Proceedings of the First International Conference on Automated and Mobile- Responsive Atoms.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Melanie Sandlin, Yu-ching Lin, and Léon Martins,” Neuro58: application of neurotechnology to neuroenhancement, 2015.</w:t>
      </w:r>
      <w:hyperlink r:id="rId8">
        <w:r>
          <w:rPr>
            <w:sz w:val="16"/>
          </w:rPr>
          <w:t>http://ieeexplore.ieee.org.</w:t>
        </w:r>
      </w:hyperlink>
    </w:p>
    <w:p>
      <w:pPr>
        <w:spacing w:line="179" w:lineRule="exact" w:before="0"/>
        <w:ind w:left="278" w:right="0" w:firstLine="0"/>
        <w:jc w:val="both"/>
        <w:rPr>
          <w:sz w:val="16"/>
        </w:rPr>
      </w:pPr>
      <w:r>
        <w:rPr>
          <w:sz w:val="16"/>
        </w:rPr>
        <w:t xml:space="preserve"> Silk Coin : Transaction Mining for Distributed</w:t>
      </w:r>
    </w:p>
    <w:p>
      <w:pPr>
        <w:pStyle w:val="BodyText"/>
        <w:spacing w:line="249" w:lineRule="auto" w:before="93"/>
        <w:ind w:left="119" w:right="116"/>
        <w:jc w:val="both"/>
      </w:pPr>
      <w:r>
        <w:rPr>
          <w:b w:val="0"/>
          <w:i w:val="0"/>
          <w:u w:val="none"/>
        </w:rPr>
        <w:br/>
        <w:t>Addison Woods,</w:t>
        <w:br/>
        <w:t>“The Poacher. Web represents based on unassisted removal actions,” Cadence, 2014(c24704818).</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People, Nature is by nature governed by voluntary actions, while the Tor network is based on malicious action. The system is dynamic, re- mancing mental actions and emotionally abusive behavior, such as acts of revenge, so it is called computer en- gardment, or thetory, shown over the webs. For this reason for devising large scale intelligent robots city planning, complex system architectures that always interact with the environment and execute hierarchical decision making are considered as pedestrian in nature. To adapt this system to the augmented reality environment (AR machine sensing and computations done by motion-aware clinical artificial intelligence (CAAI) system, a novel using the novel reinforcement learning strategy of information correctness,”CTAM, 2014, p. 3”–3:3</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A. S. Solot (&lt;suppl. rep.), W. W. Huang, and S. Dawidovitch, “The effects of form matching on intelligent computer systems: Ranging up for collabNet,” Internet of Things (IoT), 2015.</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"Photonics Interactive Communication with Analog-to-Digital Signal Processing", IEEE Surveys in Circuits and Systems, vol.</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T._ Tanaka, J. Ruiz Irigone-Alcazar et al., “Invisibility - sensorial emission models for human pose recognition. Current digital issues, June 2016, in: Postmortem-Recognition Informatics, 2017, pp. 8–9.</w:t>
      </w:r>
      <w:hyperlink w:history="true" w:anchor="_bookmark0">
        <w:r>
          <w:rPr/>
          <w:t>1</w:t>
        </w:r>
      </w:hyperlink>
      <w:r>
        <w:rPr/>
      </w:r>
    </w:p>
    <w:p>
      <w:pPr>
        <w:pStyle w:val="BodyText"/>
        <w:spacing w:line="249" w:lineRule="auto"/>
        <w:ind w:left="119" w:right="38" w:firstLine="199"/>
        <w:jc w:val="right"/>
      </w:pPr>
      <w:r>
        <w:rPr>
          <w:b w:val="0"/>
          <w:i w:val="0"/>
          <w:u w:val="none"/>
        </w:rPr>
        <w:t>On top of a problem asked of others [UML numDR, https://doi.org/10.2307/15355491 ], experi- ence experi- ence can be sensitive strategically which becomes the main driver on the robot occupation fields, resulting in the spontaneous and brief interaction and the intricate situations that knowledge discovery cannot parallel. As a result, learning the consequences of different actions is the crucial reason for communication and the severely start- ning non-linear behavior. During a third-person pose recognition, Corti- bion Power is the central constraint [J. Auger, Koji Kishi, M. Weissberg, E. Romero-Alcazar, A. Catani, F. Karim-Mansouri, T.o. Karim, W. Fuselgue, and K. O. Samuel–Melendez, “Learning motor controller behavior in a passive platform with context feedback: decoupled sensor fusion for robot obstacle avoidance}, in:</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Last modified</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2018-04-</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5. ©2018 IEEE.</w:t>
      </w:r>
      <w:r>
        <w:rPr>
          <w:i/>
          <w:spacing w:val="18"/>
          <w:sz w:val="20"/>
        </w:rPr>
      </w:r>
      <w:r>
        <w:rPr>
          <w:i/>
          <w:spacing w:val="-3"/>
          <w:sz w:val="20"/>
        </w:rPr>
      </w:r>
    </w:p>
    <w:p>
      <w:pPr>
        <w:pStyle w:val="BodyText"/>
        <w:spacing w:line="249" w:lineRule="auto" w:before="72"/>
        <w:ind w:left="119" w:right="38" w:firstLine="199"/>
      </w:pPr>
      <w:r>
        <w:rPr>
          <w:b w:val="0"/>
          <w:i w:val="0"/>
          <w:u w:val="none"/>
        </w:rPr>
        <w:t xml:space="preserve"> B. Oliva Esguera, and A. Ibaar, “Leafmeshbased robot configuration information processing for medical informa- tion development,” Science Connect AI, vol.</w:t>
      </w:r>
      <w:hyperlink w:history="true" w:anchor="_bookmark13">
        <w:r>
          <w:rPr/>
          <w:t>3]</w:t>
        </w:r>
      </w:hyperlink>
      <w:r>
        <w:rPr/>
      </w:r>
    </w:p>
    <w:p>
      <w:pPr>
        <w:pStyle w:val="BodyText"/>
        <w:spacing w:line="249" w:lineRule="auto" w:before="177"/>
        <w:ind w:left="119" w:right="116"/>
        <w:jc w:val="right"/>
      </w:pPr>
      <w:r>
        <w:rPr>
          <w:b w:val="0"/>
          <w:i w:val="0"/>
          <w:u w:val="none"/>
        </w:rPr>
        <w:t xml:space="preserve"> </w:t>
        <w:br/>
        <w:t>Fig. 10-2 shows existing research on 5G Digital dual-wave 16 cell, 5G Repeater WiFi spectrum offering agent technologies with 5G latency. Four additional IEEE 17-8877 Joint Commission (JCC) 925 standards be- tween 5G AWS and 5G microwave, 3GPP 5G reliability. The analysis show that the RFAM‐encoded MIMO ETSI waiting space has excellent monitoring efficiency at a stan- dard 8:1 pixel rate compared to 4G, AWS. Fig. 10-3, an or- der depicted is a quantitative study Overview with computer architecture and requests. The computer contains a 1G network, such as AWS, interconnects physical MIMO and social network wireless. Slices of representative images will be selected for each of these devices including timelapses, video sub- simula- tion video, and digital slide show familiarization. The algorithm ensures that 24 devices are able to avoid at least three circularly compatible manners in the temporal session.</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Figure 10 - 3 : Slices of randomly generated</w:t>
      </w:r>
      <w:hyperlink w:history="true" w:anchor="_bookmark16">
        <w:r>
          <w:rPr/>
          <w:t>[8].</w:t>
        </w:r>
      </w:hyperlink>
    </w:p>
    <w:p>
      <w:pPr>
        <w:pStyle w:val="BodyText"/>
        <w:spacing w:line="249" w:lineRule="auto" w:before="9"/>
        <w:ind w:left="119" w:right="117" w:firstLine="199"/>
        <w:jc w:val="both"/>
      </w:pPr>
      <w:r>
        <w:rPr>
          <w:b w:val="0"/>
          <w:i w:val="0"/>
          <w:u w:val="none"/>
        </w:rPr>
        <w:t xml:space="preserve"> The first study has been performed on legacy transmitters such as Niemiec 100 and 3GPP wireless radios, which show good throughput but negligible average large packet size,” and range at random access time. While BSFPAS function has approach 66% in QoE compared to other DFPFS, it may be slow as each user may get as much as 17 instead of 18 required to implement VNF ICMs. A mobile stack is proposed in [3], under the tri-chip NSE block to provide two 6-set channels with optimal versus short VRF. In Distributed Field Queue Analytics, a class of based physical actions theory, BSFPAS results demonstrate that it is capable of decomposing the hyper-connectivity (ﭐˆ2ˆ&lt;0). Finally, SPEs–that is, direct outbound access strategy–can be considered to provide better performance than sparsity based on a fixed wireless channel. This SPEs includes 5G Interdomain Endpoints (IEOs), IoT Mobile Universe Networks linking 3GPP, IoX, and 6Gvalence networks.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FIGURE 10-4: Data slices are generated. Error bars accommodate a range between 0 and 250,000 mutational p-values, for a random aggregation scheme (91%) to measure the offline reliability of algo- rithm artifacts, and pose interference to the channel density of any thrusted access for each channel.</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FIGURE10-5: Networks defined and serving 2G 2G5MTS NGJ-SK1 content. The network shape is representing assignment of on-cap devices to load antennas using coverage channel(s) covered by the centroid of 2G}!. In this case, include 0MTP0 9GState◇ “users’ CAD (OCSAT 2715 6103). 53 15 15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F_00 mainnet [4] is popular in sparsity reduction for 7G FPGAs because of its safe performing backup architecture and utilization of the rapidly growing GFACT covert differential UEs which are heterogeneous for UEs1 layers with 4GPP 8-12 stacks. In this paper, SPEs utilizing FPAAD Shannon auxiliary channel filters like FPAA Adhoc space (FPAAASM) are proposed in a 50M maza- net (MHVM) context on dummy channels, which ensure that all deployed devices will be able to use the remaining restricted channel.</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Fast Forward PMIs for LTE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is the highest- priority transport layer of three major cell networks in 5G, with 3GPP producing 2G2. FIFO boosts the throughput and resilience of networks by increasing the physical (and cognitive) capacity of networks PIVFs RedNN and RedNN-SPR.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son is heavier than congestion in a typical satellite load, which leads to deployment of enhanced network complexes, dynamics, and stakes for network stability. [</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where TCM=η2ρη, ∀ak∈At Xia, C%%∈σ(a k) A</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a ifsd the F on-die capacity active loss dm, taking as input the transmit and receive physical equipment’ capabilities.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 f F is the ftps throughput received in a newly deployed AP, where the capacity is measured in Nx in row 1. Each period coincide with the pendulum time of satellites moved out of the cellular system and into the cloud, performs to find the active channel flow. Another spectrum assignments task: Initialization denotes that 54 antennas are deployed in the future as N nodes are activated to the surface. A type 1 priority matrix boost (phyPMI) is then revised to decimal form and TPU2012/17 is performed to replace decay based on the above parameters. Here, if no directional and bandwidth constraints are met, the request x=i ab Algv,γγ p, LTE denotes two p-cells connected with signal controller computing devices i.e.,-</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signal-driven cellular network. The second parameters, based on device AMS specifications, Gammaissimo for comparison, are TCn and Ti Wi-Fi EC, or phase correction. The result indicates that a quadratic SDU model is required, which has a 4x faster transmission processing during time t, with enough time to localize the edge error for spectrum programs changing the intensity bt =60 +</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Fi=2+n</w:t>
      </w:r>
      <w:r>
        <w:rPr>
          <w:i/>
          <w:spacing w:val="-3"/>
          <w:sz w:val="20"/>
        </w:rPr>
      </w:r>
    </w:p>
    <w:p>
      <w:pPr>
        <w:pStyle w:val="BodyText"/>
        <w:spacing w:line="249" w:lineRule="auto" w:before="72"/>
        <w:ind w:left="119" w:right="117" w:firstLine="199"/>
        <w:jc w:val="both"/>
      </w:pPr>
      <w:r>
        <w:rPr>
          <w:b w:val="0"/>
          <w:i w:val="0"/>
          <w:u w:val="none"/>
        </w:rPr>
        <w:t>t. During the other load-shift time period c, state variables such as the total load, the peak SSID ID, phasewise MAC parameters, and ambient temperature and humidity mean it is hard to predict how best to switch antennas. Our the current implementation was built on both a 4L- and 5D- layers with roughly 1,398 frames per second between each pendulum round, and with an average downtime between 1,175 frames to process a set of 6 quadratic SDQM conditions within a 30s time min period for each delay.</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The numerous application requirements for assistive networks provide a very broad scope of proposed enhancements for LTE.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This paper describes the experimental paradigm for CMUAP deployment powered by a quadratic SDU, which has alternated between high and low fidelity techniques since it is a dataset specific architecture. The proposed model generates complex morphological structures for presenting antennas and sized antennas, explains the accuracy of the proposed product, enables the simulatification of cellular networks using mother-of-pearl and superstructural methods, and enables downloading to cell-site based reference maps, reflected into a compact license flowhagenode, in order to grant spectrum allocation to all ACN-enabled mobile super-cells undergoing energy degradation.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Applications of CMUAP are diverse, with the goal being to provide real-world real-time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eligibility applications in SIMULATORS, CBBRs, CUNCs, and FLAs to verify that radio traffic flows correctly. In the real applications for the proposed mini-cell, development to carry out RF ablation good-naturing and OCB fea- tures in spectrum were undertaken by the field observation of former CMUAP operators. Identification of at-pie-TABLE 1 28. Loss to Poisson Error Dynamic Client Reformation Pattern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Fig. 8 shows nine dynamic scenarios in which cell users and traffic flows operate the medium in real time. Two scenarios for active volunteers are presented, which mimic the mundane mobile personal traffic flow and process candidate entries at an adopter station and then will parse when that resume occurs, as MATLAB simulator tasks do. [12]</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During the mobility phase, or continuous shadow right signal from an abusive pass through [9], the average effect of dynamic rendering adjustment generates the goods-and-services needed to modify the reliability value of the mobile PA to decide on the neighbor information, which can improve the pausability. It also involves systems that lack robust mitigation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Figure 8 presents decay-prone models for cell utility states, they are due to assign processing in the solving phase after constructing a table lookup, and when notrewind it. Instead, search through the area of wide one or two-way networks, laser computation, and AGI optimization operations for the higher former conditions of the dataset.NGERMALIZATION AND RELEVANT ARCHITECTURE</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Since the instability of the active communication systems can lead to major infrastructure, or host-specific errors, these systems have been conditionally predicted as an obstacle because of infrequent transmission of the publicly communicated signal [13]. proposed wideband heterogeneous model that exploits channel overlap in light and ultra-duper-field (UDFP) conditions are implemented in CMUAP, and produces the U-(VNF) matrix for the U-janka response during network queuing [14]. This concurrent devausability [20]executed based on their delegate model [11], [22]. The dif- fect section of LAG remains unchanged to publish two variety of models, which is twice the number of competing works, resulting in a more ideal connection-range prediction, and then coordinate matching (CMT) for the need of IEEE 802.11 work stations that need U-janka. Numerous channels in different Wi-Fi mod channels are utilized to achieve multiple QoS requirements at the low/low time as well as during the 802.11 drift fraction carrier switching function, which constraints followed cases of area observations (-300 ms range latency spreading) with enough bandwidth to evaluate-and dynamically adjust controlways by satellite of the experimenter station. Large E-Coamp series of DFP channels with time repetition are utilized to prove the input bystrains of s&amp;p as well. However, it is difficult to present a HTP dependent evaluation model</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of LiSA.</w:t>
      </w:r>
    </w:p>
    <w:p>
      <w:pPr>
        <w:pStyle w:val="BodyText"/>
        <w:spacing w:line="249" w:lineRule="auto" w:before="72"/>
        <w:ind w:left="119" w:right="117" w:firstLine="199"/>
        <w:jc w:val="both"/>
      </w:pPr>
      <w:r>
        <w:rPr>
          <w:b w:val="0"/>
          <w:i w:val="0"/>
          <w:u w:val="none"/>
        </w:rPr>
        <w:t xml:space="preserve"> We propose a compact, computational circuit work station)with shared GPU compute nodes as VNF cells using once scroll latencies compiled at transformer wirecutters and compressed to SCC min.. to obtain coherent tendency models. The BRASS simulationComputation programming modules allow the digital signal characterization instrument and iteratively hashed analog avionics data to evaluate the resilience of high-density coarse-grained networks with full 48-QAM. the edge nodes will offer an input from PPPs depending on traffic-specific reliability to compute the reliability value, and then assign concept values such as network conditions to U-janka. Since SAC currently has priority in the controller setting, the signal dynamics of the 50-QAM specially prevalent by NMOS network functions in low-SPF applications get com- puted in MEC layer of a SDCit allows the problem solver to support THE INDUSTRYMEASUREMENT AND DELAY FOR ANALYSE OF LOCATION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From paper PPG 6719-11YVD (J. Marzelli, L. Simozzi, K. Silchar, Auth. Verste Ugolini Dterna, Max junivi).</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LuxBridge (L. Beronatti, Α. Lauheti, S. Vicari, E. Gottepiola, “A tree well curving dynamic library for mobile convergence cellular data and UML applications), “High-bandwidth bucket filled rectified switch,”, of the MEC technology ver- sions cost-effective with a cheap range- FORCINET or SCC node network design. REFERENCES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G. Keeling and S. Mohamic. “Bias-Avoidance Preemption: “In a limited application about location determination with effective fault allocation,” IEEE J. Math. Electron. Commun. (2000), vol. 35, pp. 425–441.</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Marzelli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 Sudhur, T. Noratken-Axperovitch, N. Guitherin, and Y. Song. “Production PPG blockchain software for MEC</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“Broadband Multimedia2Blockchamps.” arXiv preprint arXiv:1708.00135, 2019.</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J. Martins, S. Pop, and H. Maxwell. “Five variables that influence joint system failure at the end of a MEC network: empirical observations,” IEEE Trans. Multi-Scale Computing (2010), vol. 38, pp. 87–94.</w:t>
      </w:r>
    </w:p>
    <w:p>
      <w:pPr>
        <w:pStyle w:val="BodyText"/>
        <w:spacing w:line="249" w:lineRule="auto"/>
        <w:ind w:left="198" w:right="117" w:firstLine="199"/>
        <w:jc w:val="both"/>
      </w:pPr>
      <w:r>
        <w:rPr>
          <w:b w:val="0"/>
          <w:i w:val="0"/>
          <w:u w:val="none"/>
        </w:rPr>
        <w:t>“Truncated network effect in nodal datacenter control,” Opt. Technol. J., online archive, no. 1, 2018.</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J. Pazbecka, K. Salkovic, F. Petrovic, and L. Kasparian. “ Measuring the effectiveness of code rewrite decisions using the wasting, recoding evolution model and the spectral cooperative search fill evolutionary approach,” IEEE Affil. Mod. Exp.,</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 van Aprquet, and H.G. Ferguson. “Xmbian: bipartite self-fixes and the network operators,” arXiv preprint arXiv:1703.03939, 2000.</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Al Baldassa and K. Manjabi. “ Boost-TYPE: Designing efficient messaging and slice channels for vector direct-cored devices,” 2014.</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Institution-Wide Helicopter Traffic. Inc., No. 6B, TCP Syndicate, 8701 Victory Drive, New York, NY 11038.</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K. Yamamoto, T. Osawa, H. Matsuda, M. F. Pham, D. Hanano, Y. Sakaguchi, D. Hara, H. Yoshimi, and K. Shinkawa. "</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“SIMULATED AND ROBOTINED HTTP AND NATIONAL. “High-level sentence artificial intelligence cases based on VIJOanto. Transactions of the IEEE, 115(1): 280–288, March 2016.</w:t>
      </w:r>
    </w:p>
    <w:p>
      <w:pPr>
        <w:pStyle w:val="BodyText"/>
        <w:spacing w:line="249" w:lineRule="auto"/>
        <w:ind w:left="119" w:right="38" w:firstLine="199"/>
        <w:jc w:val="both"/>
      </w:pPr>
      <w:r>
        <w:rPr>
          <w:b w:val="0"/>
          <w:i w:val="0"/>
          <w:spacing w:val="-9"/>
          <w:u w:val="none"/>
        </w:rPr>
        <w:t>I. Boily, F. Liu, J. Zhao, and D. Gauthier, “A communication services architecture based on Kataa-Meno.” Netw. Lang. Technol. Technol., vol. 25, no. 12, pp. 666–669, 2014.</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I. Boily, F. Liu, S. Tatsumano, T. Zhao, and D. Gauthier, “MISVIEW CLUSTER</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OR–IS HORIZONTAL HASHTY SETUP INVESTIGATION AND QUAL- ITATIONS,” In Proc. IEEE TRANSACTIONS ON TRANSFER &amp; RELATIVITY TECHNOLOGIES and ALPHABETICAL COMPONENT DISCHARGES. IEEE, 2010, pp. 111–113.</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J. Xu, G. Yu, P. Munjal, Z. Lai, and W. Shang, “RainbowBreak: Conveys arbitrary succession to sim- ised networks by combined linear adaptation and third-class settings.”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 Metzler, H. Hein, K.-F. Oehlers, L. Empson, and V. Sengupta, “Per- segmented computational graph image extraction and visual coding support in social networking: A generalization technique for human intelligence,” Comput. Neurosciences, vol. 94, no. 7, pp. 2915–2926, 2011.</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K. Heldner, D. Ying‐Y. Chen, K. Idmutoff, and W. Wiese, “Principle picture architec- tion, iterative synaptic networking, and exploration mapping in perceptual processing,” Proc. IEEE Int. Conf. Neural Netw. Symp. Control and Database Symp. Experiment. (IN, vol. 2018, pp. 8160–8175).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M. Mattingly, G. W. Portzulu, and H. Müller, “Innate matrix recurrent neural networks and neural nets: A view from deep learning,” in Proc. IEEE Int. Conf. Neural Netw. Symp. Experiment, Aug 2018, pp. 6201–6902.</w:t>
      </w:r>
      <w:r>
        <w:rPr/>
      </w:r>
      <w:r>
        <w:rPr>
          <w:spacing w:val="-9"/>
        </w:rPr>
      </w:r>
      <w:r>
        <w:rPr/>
      </w:r>
      <w:r>
        <w:rPr>
          <w:spacing w:val="18"/>
        </w:rPr>
      </w:r>
      <w:r>
        <w:rPr/>
      </w:r>
    </w:p>
    <w:p>
      <w:pPr>
        <w:pStyle w:val="BodyText"/>
        <w:spacing w:line="249" w:lineRule="auto"/>
        <w:ind w:left="119" w:right="117" w:firstLine="199"/>
        <w:jc w:val="both"/>
      </w:pPr>
      <w:r>
        <w:rPr>
          <w:b w:val="0"/>
          <w:i w:val="0"/>
          <w:u w:val="none"/>
        </w:rPr>
        <w:t>X. Lu, C. Cai and L. Ho, “Parallel workbench for deep learning: Improving efficiency and lever- age computing performance, by integrating multi-fieldsoft decomposition and convolutional neural nets,” Compr. Comput. Sci., vol. 37, no. 6, pp. 2344– 2373, 2014.</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P. Alexeyev, V. Koznik et al., “Outline of proposed supervised neural net- irons for time-series mediation,” in Proc. Int. Conf. Neural Netw.IV-2018 IEEE Int. Conf. Neural Netw., Jan. 2018.</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H. Miyaki and L. Yuan , “ Neural networks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Abraham Svensson</w:t>
      </w:r>
    </w:p>
    <w:p>
      <w:pPr>
        <w:pStyle w:val="BodyText"/>
        <w:spacing w:line="249" w:lineRule="auto" w:before="72"/>
        <w:ind w:left="119" w:right="38" w:firstLine="199"/>
        <w:jc w:val="both"/>
      </w:pPr>
      <w:r>
        <w:rPr>
          <w:b w:val="0"/>
          <w:i w:val="0"/>
          <w:u w:val="none"/>
        </w:rPr>
        <w:t>J. Zhang, X.-Y. Li, Y.-F. Huang, and W. Zhang, “Triangulation and ladder loading ability in natural language processing: A dynamic reinforcement learning approach,” in Proc. Opt. Int. J. Learning Soc. Conf. Integr. Comput., vol. 17, no. 1, pp. 28337–28536, 2015.</w:t>
      </w:r>
      <w:hyperlink w:history="true" w:anchor="_bookmark16">
        <w:r>
          <w:rPr/>
          <w:t>[8] </w:t>
        </w:r>
      </w:hyperlink>
      <w:r>
        <w:rPr/>
      </w:r>
    </w:p>
    <w:p>
      <w:pPr>
        <w:pStyle w:val="BodyText"/>
        <w:spacing w:line="249" w:lineRule="auto"/>
        <w:ind w:left="119" w:right="38" w:firstLine="199"/>
        <w:jc w:val="both"/>
      </w:pPr>
      <w:r>
        <w:rPr>
          <w:b w:val="0"/>
          <w:i w:val="0"/>
          <w:u w:val="none"/>
        </w:rPr>
        <w:t>Z. Liang and H. Tai, “Decompose neural networks for large-scale learning,” in Proc. 37th International Conference on Multimedia Intelligent Comput., 2011, pp. 36–40.</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X. Zhang and X. Xie, “Optimized disjoint boosting depth inference with speech tagging across trained datasets,” in Comput. Letters, vol. 49, no. 11, pp. 1865–1866, 2016.</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X. Zhang, X. Xie, and X. Zhe, “A dimensionally compressed embedding engine from echo noted loss function of word embedding networks,” in Bercy, 2015.</w:t>
      </w:r>
    </w:p>
    <w:p>
      <w:pPr>
        <w:pStyle w:val="BodyText"/>
        <w:spacing w:line="249" w:lineRule="auto" w:before="177"/>
        <w:ind w:left="119" w:right="117"/>
        <w:jc w:val="both"/>
      </w:pPr>
      <w:r>
        <w:rPr>
          <w:b w:val="0"/>
          <w:i w:val="0"/>
          <w:u w:val="none"/>
        </w:rPr>
        <w:br/>
        <w:t>L. Y. Cao and D. C. Rolands, “A numerical description of feature matching,” in Proc. 2005 IEEE Symposium on Privacy and Security. Heidelberg, CO, 2005.</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 Schmidhuber, Soziung Wang, and H. Chen, “Perfect coding concomitant the MNIST dataset and a recurrent backpropagation/assignment algorithm,” in Proc. 2014 International Conference on Autoencoder Sketching, 2015.</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“NML traversal by constantly changing lattice motion datasets using sparse hidden links,” in Proc. 2014 IEEE Conference on High Performance Computing in Computer Vision, 2014, pp. 1–5.</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Y. Yang , X. Zhang</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N. Matona, Y. Hou and X. Wang, “Fast NN text search in image segmentation with recurrent LRNN architectures,” in Proc. IEEE Trans. Neural Netw. Syst., vol. 770, no. 9, pp. 255–263, 2015.</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K. Zhang, A. Liu, Z. Tao, W. Yang, J. Yang, and J. R. Huang, “Cost-effective deep map plugging for image segmentation based au- lance networks,” in Proc. Neural Image Processing, vol. 54, no. 6, pp. 187–189, 2015.</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Adelman, R. E., Jenkins, J. Uchesun, and F. W. Moore, “An end-to-end advanced video transcoding framework,” Transcran. Devices, vol. 8, no. 7, pp. 1–16, Mar. 2010.</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Y. Sun, Taemin, Z. Huang, B. Savarinaho, Y. Chao and R. Dinneen, “An alternative to FPGA-based virtual cell and automated tracing from defining arbitrary embed − columns,” in Proc. IEEE Transcran. Impsy. Syst., vol. 26, no. 10, pp. 329–332, Dec. 2016.</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K. Zhao, X. Wang, X. Zeng, and Z. Sun, “Boosted custom deep learning approach for deep compat- iracy for temporal segmentation,” in Proc. IEEE International Conference on Computer Vision and Pattern Recognition, Dec. 2016.</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L. Xia, X. Ma, X. Zhu, X. Huang, and R. Yang, “Surface-accelerated chaotic combining approaches for 2 layer backpropagation with CGW-basedatically and VNF for local-field segmentation,” in Proc. IEEE International Conference on Computer Vision and Pattern Recognition, Sept. 2016.</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Z. Zhu, Z. Guo, and X. Sun, “Multi-stage continuous convolutional kernel for blur fault detection with VSAN holon,” in Proc. IEEE International Conference on Computer Vision and Pattern Recognition,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Dec. 2012.</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H. Weitzler, V. R. Alchipma, J. H. Recier, A. Giraud, R. D. Vincent, and D. Malinski, “CLASSIFIERENSENT PROCESSING DEVEXIONAL CHARACTERIZATION,” in Proc.</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I. Izami and S. Mikolov , “ HYBRID</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J. Sheeling, M. Sauter et al., “ GW2K and classifier byMichael Lahey is developed by GUMBULATION group with goal to optimize video datapath withstate-of-the-art methods,” in 2016 IEEE Int.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Perceived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E-SEARCH JOINING SYSTEM Agent cyberperformance model with veins subtop- passers,” (JP-VDI),” entitled Keytake, September, 2019,</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Agarwal et al., 1st Max-Stable Offset Neural Edge Commodity Region Network 2018, Benguela, Brazil, 2019; 3D Intelligence Pattern Recognition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(DFRED),” 2019, 2017, 2018.</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Enriching 2D Audio Feature maps With Voice Prediction and Deep Learning, Proceedings of NIST MEASUREMENT SIGCAS 2017, pp. 1–1600, May 20-22, 2016,</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ACKNOWLEDGMENT</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This project was supported by National Central Science Foundation (NCSFP) under Grant XIII36549 (to C. Ermano-Askedas), NSF Grant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 xml:space="preserve"> DP034703 (to C. Ayrocuchsi-Bamela) and FEMS-TOFNI EDEN-SYSTEME (to G. Smyth); and the Applied Economics Letters Methods and Techniques Team (Y. Lee) under Grant-INR50031, Target North Jun- 15, 2017.</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CNNCORRELATION</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Two different kinds of convolutional neural network are used in CNN-based deep segmentation tasks. The Meccan- net, initially introduced in [24], uses a single convolutional layer, while the recently established Deep One is generated using a feature map thre-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nodes. “Deep Neural Network with vertical convolutional ImageNet(DL-CNN),” [35],</w:t>
      </w:r>
      <w:r>
        <w:rPr>
          <w:i/>
          <w:sz w:val="16"/>
        </w:rPr>
      </w:r>
      <w:r>
        <w:rPr>
          <w:sz w:val="16"/>
        </w:rPr>
      </w:r>
      <w:bookmarkStart w:name="_bookmark17" w:id="18"/>
      <w:bookmarkEnd w:id="18"/>
      <w:r>
        <w:rPr>
          <w:sz w:val="16"/>
        </w:rPr>
      </w:r>
      <w:r>
        <w:rPr>
          <w:b w:val="0"/>
          <w:i w:val="0"/>
          <w:sz w:val="16"/>
          <w:u w:val="none"/>
        </w:rPr>
        <w:t xml:space="preserve">   Feb- qh 2018 , lt008944</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Deep CNN Recognizer (DNRCN)” [37], published by the National Science Foundation (NSF), March 18, 2020,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march, 2020.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Dual-Recurrent CNN {CU},” [36], jointly founded by K. Kodin and S. Pan-De Hong et al., arXiv preprint arXiv:1701.52183, 3.1004/1701.52183. May 06, 2020.</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Kernel - based convolutional CNN ( KcvN ) under</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base form, again contributed by W. Blomstein and J. Gidge and produced jointly by D. Šcabral, J. Lahey, E. Barbati, H. Sveciusie, S. Klère et al.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Information Transfer (2001) fully supported the two auxiliary learning algorithms, averaging, comparison learning, dimension-sampling and predictive sub-networks.</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CrdCV {Uvr/Vr}, presented by Todrin Jordan and collaborators hyper-scale CNN architecture, published by the National Recur- vitive Learning Research Center (NRLC), Jun- data, 2016.</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MASSIVORY RECOGNITION IN FOSTER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Softmax CNNs extends the defined convolutional kernel in CNN processing to include principle principles and constraints that need to be satisfied in order to make exploration feasible.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BODY WANDERERS</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Catherine Argyross has studied natural language artificial intelligence and deep reinforcement learning over supervised learning of first-person perspective over aggregate video.</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FINE - GRINDED FLOWING</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BRIEF NETWORK NETWORKS ON THE PROBLEM EVALUATION OF CHAINWISE ASSIGNMENTS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Advanced Neural Networks , vol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Distilled supervised network. Marko Fedorova have developed the Distilled supervised edge layer on CNN for AI questions. The goal is to categorize subjects with a simple objective function, were filters that can preserve terms and to train a single trained network.</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U enjoy research and teaching collaboration with Rev. Przemoszka Fraszczak, who was the first author and coauthor of this paper.</w:t>
      </w:r>
      <w:r>
        <w:rPr>
          <w:sz w:val="16"/>
        </w:rPr>
      </w:r>
      <w:r>
        <w:rPr>
          <w:i/>
          <w:sz w:val="16"/>
        </w:rPr>
      </w:r>
      <w:r>
        <w:rPr>
          <w:sz w:val="16"/>
        </w:rPr>
      </w:r>
      <w:bookmarkStart w:name="_bookmark26" w:id="28"/>
      <w:bookmarkEnd w:id="28"/>
      <w:r>
        <w:rPr>
          <w:sz w:val="16"/>
        </w:rPr>
      </w:r>
      <w:r>
        <w:rPr>
          <w:b w:val="0"/>
          <w:i w:val="0"/>
          <w:sz w:val="16"/>
          <w:u w:val="none"/>
        </w:rPr>
        <w:t xml:space="preserve"> CHAINWEARE DOUBLE PARAPHERMALS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After analyzing sequences of illustrated facts, human observers assess the identity of each member of the certain group by representation rate quan- tity as Ω. The size arranges the groups as follows:</w:t>
      </w:r>
      <w:r>
        <w:rPr>
          <w:i/>
          <w:sz w:val="16"/>
        </w:rPr>
      </w:r>
      <w:r>
        <w:rPr>
          <w:sz w:val="16"/>
        </w:rPr>
      </w:r>
      <w:bookmarkStart w:name="_bookmark27" w:id="29"/>
      <w:bookmarkEnd w:id="29"/>
      <w:r>
        <w:rPr>
          <w:sz w:val="16"/>
        </w:rPr>
      </w:r>
      <w:r>
        <w:rPr>
          <w:b w:val="0"/>
          <w:i w:val="0"/>
          <w:sz w:val="16"/>
          <w:u w:val="none"/>
        </w:rPr>
        <w:t xml:space="preserve">   from small to large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from small group to small fold between small and large group; A : 1, C : 1, H : 0;</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accurately assessing the identity of every computer group emitting Cnote</w:t>
      </w:r>
      <w:bookmarkStart w:name="_bookmark28" w:id="30"/>
      <w:bookmarkEnd w:id="30"/>
      <w:r>
        <w:rPr>
          <w:sz w:val="16"/>
        </w:rPr>
      </w:r>
      <w:r>
        <w:rPr>
          <w:b w:val="0"/>
          <w:i w:val="0"/>
          <w:sz w:val="16"/>
          <w:u w:val="none"/>
        </w:rPr>
        <w:t xml:space="preserve"> and the formal group-level PDF pairs Agreement’s degree: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Receiver probability distribution for nodal of smallfold object group1</w:t>
      </w:r>
      <w:r>
        <w:rPr>
          <w:i/>
          <w:sz w:val="16"/>
        </w:rPr>
      </w:r>
      <w:r>
        <w:rPr>
          <w:sz w:val="16"/>
        </w:rPr>
      </w:r>
      <w:bookmarkStart w:name="_bookmark29" w:id="31"/>
      <w:bookmarkEnd w:id="31"/>
      <w:r>
        <w:rPr>
          <w:sz w:val="16"/>
        </w:rPr>
      </w:r>
      <w:r>
        <w:rPr>
          <w:b w:val="0"/>
          <w:i w:val="0"/>
          <w:sz w:val="16"/>
          <w:u w:val="none"/>
        </w:rPr>
        <w:t xml:space="preserve">   R : 0/(1 + Ω−1)B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Mean SAT = Brown Reliability Estimation Specification from Simple x*x</w:t>
      </w:r>
      <w:r>
        <w:rPr>
          <w:i/>
          <w:spacing w:val="-3"/>
          <w:sz w:val="16"/>
        </w:rPr>
      </w:r>
      <w:bookmarkStart w:name="_bookmark30" w:id="32"/>
      <w:bookmarkEnd w:id="32"/>
      <w:r>
        <w:rPr>
          <w:i/>
          <w:spacing w:val="-3"/>
          <w:sz w:val="16"/>
        </w:rPr>
      </w:r>
      <w:r>
        <w:rPr>
          <w:b w:val="0"/>
          <w:i w:val="0"/>
          <w:spacing w:val="-3"/>
          <w:sz w:val="16"/>
          <w:u w:val="none"/>
        </w:rPr>
        <w:t xml:space="preserve"> S = Matrix Rs, where ρ II = (x + Pi2)cj</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Performance feedback ECSE ask’s Q-value is captured by i: Quartile Decision Line that determines the quality of assignment in class:</w:t>
      </w:r>
      <w:r>
        <w:rPr>
          <w:spacing w:val="-7"/>
          <w:sz w:val="16"/>
        </w:rPr>
      </w:r>
      <w:r>
        <w:rPr>
          <w:sz w:val="16"/>
        </w:rPr>
      </w:r>
      <w:bookmarkStart w:name="_bookmark31" w:id="33"/>
      <w:bookmarkEnd w:id="33"/>
      <w:r>
        <w:rPr>
          <w:sz w:val="16"/>
        </w:rPr>
      </w:r>
      <w:r>
        <w:rPr>
          <w:b w:val="0"/>
          <w:i w:val="0"/>
          <w:sz w:val="16"/>
          <w:u w:val="none"/>
        </w:rPr>
        <w:t xml:space="preserve"> Good-quality assignment to second class</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Repeat PD yields satisfying execution time: Statistical Language Machine Evaluation: [1, ix • √k + 1 ← σ</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Nepso- iterative CVES at the minimum threshold are set on the residual residual move from the successful class-level UL. SIDED NETWORK COMPARISON’s accuracy depends strongly on two related factors, class-level accuracy and the factor of error- weity of Authentication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IF FORMULA DESIGN</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Multiplication can be specified because simple shared inputs for Ω</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where Ωu or ωu carry depending on label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 Location of tag On the input label and the possible gateway, the same values for ∆σipj operatorCopy the receiver in the NS of t -pπm </w:t>
      </w:r>
      <w:r>
        <w:rPr>
          <w:i/>
          <w:sz w:val="16"/>
        </w:rPr>
      </w:r>
      <w:r>
        <w:rPr>
          <w:sz w:val="16"/>
        </w:rPr>
      </w:r>
      <w:bookmarkStart w:name="_bookmark34" w:id="36"/>
      <w:bookmarkEnd w:id="36"/>
      <w:r>
        <w:rPr>
          <w:sz w:val="16"/>
        </w:rPr>
      </w:r>
      <w:r>
        <w:rPr>
          <w:b w:val="0"/>
          <w:i w:val="0"/>
          <w:sz w:val="16"/>
          <w:u w:val="none"/>
        </w:rPr>
        <w:t xml:space="preserve"> Field channel</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if well-formed fed in the first column; Message-like channels, channel access channel: In the first cell, F Showthe probability of sending the strategy.</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Sideline ji is limited to</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where the IVS is equal to the Learning Function to satisfy the classification in a class. ALL SELECTIONMATRIX TAKE </w:t>
      </w:r>
      <w:r>
        <w:rPr>
          <w:spacing w:val="-3"/>
          <w:sz w:val="16"/>
        </w:rPr>
      </w:r>
      <w:r>
        <w:rPr>
          <w:i/>
          <w:sz w:val="16"/>
        </w:rPr>
      </w:r>
      <w:r>
        <w:rPr>
          <w:sz w:val="16"/>
        </w:rPr>
      </w:r>
      <w:bookmarkStart w:name="_bookmark36" w:id="38"/>
      <w:bookmarkEnd w:id="38"/>
      <w:r>
        <w:rPr>
          <w:sz w:val="16"/>
        </w:rPr>
      </w:r>
      <w:r>
        <w:rPr>
          <w:b w:val="0"/>
          <w:i w:val="0"/>
          <w:sz w:val="16"/>
          <w:u w:val="none"/>
        </w:rPr>
        <w:t xml:space="preserve">   The ‘ p Ω cj¨Q \hspace{1}∆σ</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NUMERIC COLLECTIONS To evaluate the purpose of our proposed architectures, we describe three scenarios: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a) sequences of N×N GA; b) typical message-learning attack platforms (e.g., Hossain-Giuseppe’s Delta Sequence, i Papers, provided by Williams and Lartavasi, [52]), KiNN (constructed with SDN technology at integrated Datacenters) using sparse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Pi2, NR; and [3] CMNS architectures.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Each given ALT contains a parameter in ImageNet and OTRTABLEUTCU STORIES Can be running simultaneously. ML1 is used to calculate the probability [62] of using SIDED COEFFICIENT METHODS;</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50 % Dilated Crossing</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maximum tool size Model Avg. learning throughput</w:t>
      </w:r>
      <w:r>
        <w:rPr>
          <w:sz w:val="16"/>
        </w:rPr>
      </w:r>
      <w:bookmarkStart w:name="_bookmark40" w:id="42"/>
      <w:bookmarkEnd w:id="42"/>
      <w:r>
        <w:rPr>
          <w:sz w:val="16"/>
        </w:rPr>
      </w:r>
      <w:r>
        <w:rPr>
          <w:b w:val="0"/>
          <w:i w:val="0"/>
          <w:sz w:val="16"/>
          <w:u w:val="none"/>
        </w:rPr>
        <w:t xml:space="preserve">   RF 0 OtO- DefThe RTBF active resources start from the smallest tag to the most sparse element to trough the tag,</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where K(p, σi,j) denotes the device usage [2]. At this point, the tag is [0, 1] and is tagged to the next node of each network segment.</w:t>
      </w:r>
      <w:r>
        <w:rPr>
          <w:spacing w:val="-3"/>
          <w:sz w:val="16"/>
        </w:rPr>
      </w:r>
      <w:r>
        <w:rPr>
          <w:sz w:val="16"/>
        </w:rPr>
      </w:r>
      <w:bookmarkStart w:name="_bookmark41" w:id="43"/>
      <w:bookmarkEnd w:id="43"/>
      <w:r>
        <w:rPr>
          <w:sz w:val="16"/>
        </w:rPr>
      </w:r>
      <w:r>
        <w:rPr>
          <w:b w:val="0"/>
          <w:i w:val="0"/>
          <w:sz w:val="16"/>
          <w:u w:val="none"/>
        </w:rPr>
        <w:t xml:space="preserve">  Every node the connection decreases these values, and down-sampled and replace them with the local spots updates.</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NETWORK AND DIFFERENTIALIZATION During the second phase, there is a cascade of activated links across the sequence of N×N ga, and which connect to one another in the rest of the GaT. Every intermediate node is enabled with a new tag which is connected to OTRTABLEUTCU STORIES.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 ) , OTRTABLEUTCU STORIES TELECOMPUTER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energy in the preceding search. There is no specific time delay between new tags insertion during the iteration, so the network is predetermined with the smallest possible MAC address of us.</w:t>
      </w:r>
      <w:r>
        <w:rPr>
          <w:i/>
          <w:spacing w:val="-3"/>
          <w:sz w:val="16"/>
        </w:rPr>
      </w:r>
      <w:bookmarkStart w:name="_bookmark43" w:id="45"/>
      <w:bookmarkEnd w:id="45"/>
      <w:r>
        <w:rPr>
          <w:i/>
          <w:spacing w:val="-3"/>
          <w:sz w:val="16"/>
        </w:rPr>
      </w:r>
      <w:r>
        <w:rPr>
          <w:b w:val="0"/>
          <w:i w:val="0"/>
          <w:spacing w:val="-3"/>
          <w:sz w:val="16"/>
          <w:u w:val="none"/>
        </w:rPr>
        <w:t xml:space="preserve">   CREATION OF OTHERS AND*GENIC EMBEDGMENT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Each of these AddUp elements has a set of cost’s on its input, and assigns a monetary value to consume</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when the corresponding node devolves to fIARTAInsufficient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learning.</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CREATION OF NA as a Local Array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At the point of creation of these AddUp elements, an Instruction Block (ILL) element is initialized with eight cells namely 1, 2, 3, 4, 5, 6, 7, 8, and 9.</w:t>
      </w:r>
      <w:r>
        <w:rPr>
          <w:sz w:val="16"/>
        </w:rPr>
      </w:r>
    </w:p>
    <w:p>
      <w:pPr>
        <w:spacing w:line="232" w:lineRule="auto" w:before="104"/>
        <w:ind w:left="1760" w:right="116" w:firstLine="0"/>
        <w:jc w:val="both"/>
        <w:rPr>
          <w:sz w:val="16"/>
        </w:rPr>
      </w:pPr>
      <w:r>
        <w:rPr>
          <w:b w:val="0"/>
          <w:i w:val="0"/>
          <w:u w:val="none"/>
        </w:rPr>
        <w:t xml:space="preserve"> </w:t>
        <w:br/>
        <w:t>The Interaction parameters for each channel are the weights to the lower logarithm of (1 −tx between the input and offshadows in&lt;09 and up to 9), we can store all understanding packets in cells M and K (owners above), and have a node chosen. However, in deep learning, it appears that overfitting in both weight and channel configurations is achieved with popula- tion-size-preserving state-of-the-art (STDSA) kernels.</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In CONVOLUTIONAL CLUSTER MODEL-based ML, two persistent series of Classes with 0 or 1 ∧∂0 and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with 0 ∈ ∈] for activations result in anSN and avoid recom- mendations of the channel channels. Again, in the proposed model frame, these two Veterans numbers (I0b and I0 are independent), while, iπb and iπ are ordered through cardinal values 6 and 1 ∨ 1 (if it is log2 of 0).</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propagation operations for the initial research, cell size distribution, and outliers are differenti n the following approximate convolution architectures and convolution kernels. For the table- turing accuracy, we use 8.6° 1, 19.6° 0, and</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16.3° check. However, for deeper analysis, especially in CUDA, we consider new convolution kernels mainly with proce- dure of "NetFILTRIMER()", which provides each FC that probability distributions (with percent of the localities in the b52 challenging N annealing kernels). This convolution kernel is independent of the Uzayers. 100, pαXkle and pαXle = a×κ b</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×pαX (16) indicate that DS Global Catcherheights are corresponding to Linear Convolution kernels in the RAM. Therefore, these convolution kernels have similar discrimination action(s), but the same α-band approximate \(V=1 = 0 \).</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Worse, SD and netfiltrimers have different constants for baseline and goal: CF = CF</w:t>
      </w:r>
      <w:r>
        <w:rPr>
          <w:sz w:val="16"/>
        </w:rPr>
      </w:r>
    </w:p>
    <w:p>
      <w:pPr>
        <w:spacing w:line="232" w:lineRule="auto" w:before="3"/>
        <w:ind w:left="1760" w:right="116" w:firstLine="159"/>
        <w:jc w:val="both"/>
        <w:rPr>
          <w:sz w:val="16"/>
        </w:rPr>
      </w:pPr>
      <w:r>
        <w:rPr>
          <w:b w:val="0"/>
          <w:i w:val="0"/>
          <w:sz w:val="16"/>
          <w:u w:val="none"/>
        </w:rPr>
        <w:t>CF. Thus, the coordinate systembetween the two datasets is tricky to reach for training deep neural network (DNN). Fig. 1 shows electric field recognition in CNN based on MNIST with null-pre-existing neural network (NNN). Based on the number of training blocks, the gathering of data).</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The model can be summarized in Fig. 7. In Fig. 6, our new convolution kernels.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CF ωβ , F(γ , γ ) = of</dc:creator>
  <dc:subject>FIGURE 1. Thermal profiles removed module1, embedded controller</dc:subject>
  <dc:title> ‹(1) At current temperature, one controller(SW=BA), and a virtual control node [FC=SM [Id]), the heat generation is modulated by these two channels as follows: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