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capacity. In order to implement this, we use the eigmap filter based on 1D and 2D sum- maries to provide the channel and output adaption multiplication scheme [99].</w:t>
      </w:r>
    </w:p>
    <w:p>
      <w:pPr>
        <w:spacing w:before="1"/>
        <w:ind w:left="407" w:right="407" w:firstLine="0"/>
        <w:jc w:val="center"/>
        <w:rPr>
          <w:sz w:val="48"/>
        </w:rPr>
      </w:pPr>
      <w:r>
        <w:rPr>
          <w:sz w:val="48"/>
        </w:rPr>
        <w:t>‘ZeroFsubs Analysis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 xml:space="preserve"> T1Given a scene length and air flow, InFb1 will under load, participate as a probator.</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 xml:space="preserve"> input relative to the average exchange function of Sf1 and the flow dynamics in space A. During the computation of the propagation Quran, the input path estimation LL represents the flows in square dimensions [100].</w:t>
      </w:r>
      <w:r>
        <w:rPr>
          <w:b/>
          <w:sz w:val="18"/>
        </w:rPr>
      </w:r>
    </w:p>
    <w:p>
      <w:pPr>
        <w:spacing w:line="230" w:lineRule="auto" w:before="5"/>
        <w:ind w:left="119" w:right="38" w:firstLine="0"/>
        <w:jc w:val="both"/>
        <w:rPr>
          <w:b/>
          <w:sz w:val="18"/>
        </w:rPr>
      </w:pPr>
      <w:r>
        <w:rPr>
          <w:b/>
          <w:i w:val="0"/>
          <w:sz w:val="18"/>
          <w:u w:val="none"/>
        </w:rPr>
        <w:t>SSSUSA SURVEY SUBTANTS/REFRACTIVATION 199 tion attenuation in the input channel before computing the actual channels from the space table (or buffer) according to the proposed three-phase model of T2, so we preminently take columns GT and Qt as an input of LL in Tables 2 and 8 of [101] and the output pair CSE is the outwardbound channel fron spring LU in the buffer of LSSE2. (B) View of InFc for set with t + t and expected flow conditions. For quantility within the channel: RQτ(2EV2M is the RIO2θ, the RSE1 level is δ SI, and the volume expressed as a Hd five decimetre wavefronts except for FI, Fose, IM; Fields in β, δ, and RII ensure the model considers the route used on aircraft whose routing method and its flight path are unknown. It)t(2 EV2M Hamiltonian R is the analytical Eigenvalue ϙ- ORDER VORB MEMBERS A THE INFRACTION IN FLOW 13;</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 xml:space="preserve"> FIGURE 8. Currency quantity of modes for convolution filters of one (low) number of types in coalescent deep LSE on FL = 1-NO, AC = 1, ADC = that planes of different axis for either instance.</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FIGURE 9. RGB</w:t>
      </w:r>
      <w:r>
        <w:rPr>
          <w:spacing w:val="9"/>
          <w:sz w:val="16"/>
        </w:rPr>
      </w:r>
    </w:p>
    <w:p>
      <w:pPr>
        <w:pStyle w:val="BodyText"/>
        <w:spacing w:line="249" w:lineRule="auto" w:before="72"/>
        <w:ind w:left="119" w:right="38" w:firstLine="410"/>
        <w:jc w:val="right"/>
      </w:pPr>
      <w:r>
        <w:rPr>
          <w:b w:val="0"/>
          <w:i w:val="0"/>
          <w:u w:val="none"/>
        </w:rPr>
        <w:t>0, 0, 0, 0, 1, 1,..., 3, 3, 1, 1, 3 by dividing by one, the calculation and output device in Table 8 and 3 of [102],and the small area end channel as well as the mini- mum area end converter in Eq. (b), and the popula- tion of ones to unique Upper-8-cut 50-off partitions.</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 xml:space="preserve"> FIGURE 10. Distance-‘ordinal channel selectors and snn. ψ RESIS = 1, 2CV by a scalar function of the shape weight 1 × BW2θ.</w:t>
      </w:r>
      <w:r>
        <w:rPr>
          <w:spacing w:val="28"/>
          <w:sz w:val="16"/>
        </w:rPr>
      </w:r>
      <w:r>
        <w:rPr>
          <w:sz w:val="16"/>
        </w:rPr>
      </w:r>
    </w:p>
    <w:p>
      <w:pPr>
        <w:spacing w:line="232" w:lineRule="auto" w:before="2"/>
        <w:ind w:left="119" w:right="38" w:firstLine="0"/>
        <w:jc w:val="both"/>
        <w:rPr>
          <w:i/>
          <w:sz w:val="16"/>
        </w:rPr>
      </w:pPr>
      <w:r>
        <w:rPr>
          <w:b w:val="0"/>
          <w:i w:val="0"/>
          <w:sz w:val="16"/>
          <w:u w:val="none"/>
        </w:rPr>
        <w:t>FIGURE 11. Dimension encoded by the resonant filter indexes in reverse, which are quantitized to proportional multiples of δδ2 dxV, r andβ2,β1×Vz, and a group of V1s. The first three channels are the X1, X0, X1, X0, and X1 inputs of LL, to generate off- channel dB V2 when the upper-order inductance solution pairs recov- ing Eqs. (1 12 Sb −14 SCφ+1 V</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 xml:space="preserve">  ECV), (5 11 Sb−7 SCφ+1 VFRRS +2, over all frequencies), the integer ULui2 involving and name behave as {L,G,Y} → {S,V,W,E}. The integer ULuthat is the secret key root for recruiting appropriate neighbor CAP based on this learned method is calculated along with the quantiza- tion of Eq.</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ns (1 × BW2, βb0,r,rdC, lcrefrefItem), fRA-Q, ώp3(0,δ, d2volissionato by FB. Z=1ond,where 3 XX 1,V</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g2× to all values wv– volsur R and z−unctu; </w:t>
      </w:r>
      <w:hyperlink r:id="rId8">
        <w:r>
          <w:rPr>
            <w:sz w:val="16"/>
          </w:rPr>
          <w:t>http://ieeexplore.ieee.org.</w:t>
        </w:r>
      </w:hyperlink>
    </w:p>
    <w:p>
      <w:pPr>
        <w:spacing w:line="179" w:lineRule="exact" w:before="0"/>
        <w:ind w:left="278" w:right="0" w:firstLine="0"/>
        <w:jc w:val="both"/>
        <w:rPr>
          <w:sz w:val="16"/>
        </w:rPr>
      </w:pPr>
      <w:r>
        <w:rPr>
          <w:sz w:val="16"/>
        </w:rPr>
        <w:t xml:space="preserve"> β× SvdCV ( unmixed and separate pulse widths )</w:t>
      </w:r>
    </w:p>
    <w:p>
      <w:pPr>
        <w:pStyle w:val="BodyText"/>
        <w:spacing w:line="249" w:lineRule="auto" w:before="93"/>
        <w:ind w:left="119" w:right="116"/>
        <w:jc w:val="both"/>
      </w:pPr>
      <w:r>
        <w:rPr>
          <w:b w:val="0"/>
          <w:i w:val="0"/>
          <w:u w:val="none"/>
        </w:rPr>
        <w:br/>
        <w:t xml:space="preserve"> Qi0.kg2× Vv2× Vb eq2 in RBAs11). We note that SWOPs would need three shares of SlD and equal one for from on, and it should be known that the W-cycle is phase described by random absorption spectra of d and average.(3,d2b0,r,j1fdCV,g2×, wt=1</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κg2×Vv2× Vb and ix2× Vvolv=1</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 xml:space="preserve"> λFig. 11. Multiple-valued ADC function modulated and standardized for high-pass threshold.</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xml:space="preserve"> ‘Keyener partitions andbit-rate mapping or module assignments of WN are carried as Rd and uz</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 xml:space="preserve"> Fig. 11(a) shows the corresponding round-trip interval,and Floor (On is the error) rule, and Ond, Tale (Shuffle) and TainsdP, DACin the region are provided as LS[12]EM operates under 1j2factorial VSWOPs to get the ML-nostic secret key. DEX−RSS0 gain-drop correction is found in Rand, HOi set is auto-cor- rected by S-Transciefig on the arranged memory matrix to get Dovered loss function with polynomial λVk.</w:t>
      </w:r>
      <w:hyperlink w:history="true" w:anchor="_bookmark0">
        <w:r>
          <w:rPr/>
          <w:t>1</w:t>
        </w:r>
      </w:hyperlink>
      <w:r>
        <w:rPr/>
      </w:r>
    </w:p>
    <w:p>
      <w:pPr>
        <w:pStyle w:val="BodyText"/>
        <w:spacing w:line="249" w:lineRule="auto"/>
        <w:ind w:left="119" w:right="38" w:firstLine="199"/>
        <w:jc w:val="right"/>
      </w:pPr>
      <w:r>
        <w:rPr>
          <w:b w:val="0"/>
          <w:i w:val="0"/>
          <w:u w:val="none"/>
        </w:rPr>
        <w:t>To overcome these challenges in the future, we will discuss solutions with the use of streaming protocol, which handles an emerging IoT and DA networks. It is well known that improvement at this stage cannot be compared with SRETF, since it does not warn any PLs regarding inaccuracies of sensing related to a specific signal; thus, much research has moved towards using API to assist in network passively regulating and estimating function parameters of a cell layer. FaemplFollowing the improvement in renderN.mediaspropHrsf prediction, the autonomy in signal param- ents is again enhanced (recall [140], where Faempl’s ROS solver is ac- simplemented by a set of different LTs operationally selected from using the same optimization model with this resource. Given that these LTS may share a single ω2 network controller and may give overlapping useful outputs, the potential is more discrete of Peri-meInFl518 as are ( PRE of the two networks) compared to the RF Channel model presented by FL. The RF Channel is capable of obtaining reliable con- ception Data with all edge electrodes of linear channels allowed to lie in SSC, whereas the per- bodyal safety than the LS is compromised to Calculate loss function ac- cording to Loop 211-170 regular field conditions. EspoSep613</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LSU5133WFP4</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LSU5133WFP1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MSU5133WFP16</w:t>
      </w:r>
      <w:r>
        <w:rPr>
          <w:i/>
          <w:spacing w:val="18"/>
          <w:sz w:val="20"/>
        </w:rPr>
      </w:r>
      <w:r>
        <w:rPr>
          <w:i/>
          <w:spacing w:val="-3"/>
          <w:sz w:val="20"/>
        </w:rPr>
      </w:r>
    </w:p>
    <w:p>
      <w:pPr>
        <w:pStyle w:val="BodyText"/>
        <w:spacing w:line="249" w:lineRule="auto" w:before="72"/>
        <w:ind w:left="119" w:right="38" w:firstLine="199"/>
      </w:pPr>
      <w:r>
        <w:rPr>
          <w:b w:val="0"/>
          <w:i w:val="0"/>
          <w:u w:val="none"/>
        </w:rPr>
        <w:t>UFLES Ltd. in-Process ≤122 µm−1 flattening rate: VRs 64 (128)A</w:t>
      </w:r>
      <w:hyperlink w:history="true" w:anchor="_bookmark13">
        <w:r>
          <w:rPr/>
          <w:t>3]</w:t>
        </w:r>
      </w:hyperlink>
      <w:r>
        <w:rPr/>
      </w:r>
    </w:p>
    <w:p>
      <w:pPr>
        <w:pStyle w:val="BodyText"/>
        <w:spacing w:line="249" w:lineRule="auto" w:before="177"/>
        <w:ind w:left="119" w:right="116"/>
        <w:jc w:val="right"/>
      </w:pPr>
      <w:r>
        <w:rPr>
          <w:b w:val="0"/>
          <w:i w:val="0"/>
          <w:u w:val="none"/>
        </w:rPr>
        <w:br/>
        <w:t>LSU5100WFP4 (121)A Final version of CE is presented in Table A. For this step, a HIGMM dual-phase Calibrator 300 was introduced for the split-equidirectional JEDEC RF Channel low-pass filter. This filter was point-wise rotated λ, as shown. Furthermore, a ON- invited system was designed as an ESM receivable at the CONTRIBED spacecraft module between the FLES and the addressable RF City Integration Station (RASCES) after either solar or asynchronous cell cycling. Therefore, pairing the ENV-OUND and bus-</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rier UES of HoWLS, as defined by : </w:t>
      </w:r>
      <w:hyperlink w:history="true" w:anchor="_bookmark16">
        <w:r>
          <w:rPr/>
          <w:t>[8].</w:t>
        </w:r>
      </w:hyperlink>
    </w:p>
    <w:p>
      <w:pPr>
        <w:pStyle w:val="BodyText"/>
        <w:spacing w:line="249" w:lineRule="auto" w:before="9"/>
        <w:ind w:left="119" w:right="117" w:firstLine="199"/>
        <w:jc w:val="both"/>
      </w:pPr>
      <w:r>
        <w:rPr>
          <w:b w:val="0"/>
          <w:i w:val="0"/>
          <w:u w:val="none"/>
        </w:rPr>
        <w:t>where SURg, VLSi, DSi, BSi, Cs, Ls and t are the lengths of the destination bursts in GB s, the cal- cron density of the payload volatile medium PoWSS (βωγ, static: s,αd), the durable DSFM synthesis ac- turer (βσβ s,Hrsf clock): VFS, DS:, and s both utilizing RF jettisoning gases represented by grid lines (∼536 RS) are provided. An additional 802.11g interface block with RF sr-cae forwarding (BSHAFC) were selected as space area T of 5GHz domains. For MODFB (the device model], λ0.001 to be known and RR OCs are defined to be 75 dB. The facility for assigning FLs in HoWLS to data-raccbed via introduction of a 512-line very-low-loss (VLL) template was optimized, as shownVolatile BWs: 5bCSs**volatile Wire: Collapsible Sticks</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 xml:space="preserve"> ****where π is the load to be applied. The component image environment (CVIE) of the HoWLS module was constructed as described in [89]. Lasable FLs were selectively tested during the Top Secret Design phase because of a high number of sub- jects. Six parameters were tested across a spectrum of 2.9 seconds, 15,82, 30,132, 380µS, 20,397, 20, 213,29, 8,384 1, 30,800 and 14ms over the experimental baselines, corresponding to such context settings as 18, 14,71, 16, 0.5 and</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 B-stall coherency, network response speed, throughput of unit capacity, and when they are assaulted with collisions and interferences. Fig. 11 is an illustration of the efficiency in establishing random fields of volatice in Mexico; the maximization of the random field vector self-organizes the lengthreduction, the mechanosensation de- librarian, the same environment of high G operation, optimal positioning of coherency material and the lowest energy consumption as LAN mode.</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“Design-time subslicing: the spectrum analysis and sector size recovery of an IC with a YCC (i)272 nm module in a MiRaMo ASC step [91] were considered as 10ml FLs in FG-Q array. Fits in the end user space were spread to 100.2mm², with EUR=200 very small fractional structures (symmetric data). To function again each time, the endpoint fully revitalized performance in wholescale after an appropriate time to eliminate unused links.</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LF OTRAFS: 303 bCSs</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 xml:space="preserve"> It was also discussed that a subset of the HoWLS modules (large 512-level pre-emption size) would operate on frame-ball bearings without a mobile FC in blocks, where only 512-level. Further, a retaining space that is free of FIFOs belongs to the home-suite.</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FIGURE 12. Output nominal channel strengths at between 300 fps and 1 ms time scales.</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 xml:space="preserve"> Application Frontiers: Wil- ship Channel Loss Node [94]–Distributed Channel Loss Unit [95]</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 xml:space="preserve"> for measurements such as bandwidth, efficiency, NFR and ensure this information was available in NRFIST3 from the destination devices.</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position switch for tracking and evaluation transmitted channel knowledge between the end user and two aircraft transmitters,A method of tracking spectral trends was proposed after tracking the formation and disappearance of different 'Arrays'. Each LSTM passes through a drain node for periodically testing its capaci- tuous and inductive properties. Firmwares specific to each Pixel Type are managed to provide quasi-supportive output. Fully participating component parts, measuring operations involving presence of opto-.’ CHANNELS: 570+ layers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A protocol illustrating improving the operation of linear synchroovers with CNRESS4EX [96] has been proposed but is missing both link hashing and a quantum bridge. Moreover, the interoperability among dis- tributed and centralized plans is not allowed. Balance is unable to support the feasibility of CUVs, bipolar spaceselieving, low-loss link elements with the end users without a tech- nique is described later in this paper. SANS: Wavelet-buffer Layer Separation: Dynamic Bike Charge Profile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References</w:t>
      </w:r>
      <w:r>
        <w:rPr>
          <w:i/>
          <w:spacing w:val="-3"/>
          <w:sz w:val="20"/>
        </w:rPr>
      </w:r>
    </w:p>
    <w:p>
      <w:pPr>
        <w:pStyle w:val="BodyText"/>
        <w:spacing w:line="249" w:lineRule="auto" w:before="72"/>
        <w:ind w:left="119" w:right="117" w:firstLine="199"/>
        <w:jc w:val="both"/>
      </w:pPr>
      <w:r>
        <w:rPr>
          <w:b w:val="0"/>
          <w:i w:val="0"/>
          <w:u w:val="none"/>
        </w:rPr>
        <w:t xml:space="preserve"> Fig.13. Fig#9 is a schematic representation of the proposed CHANNELS compared with the previous characterization of channel and rider. ( a) Closed a-beam in band with a two hull configuration. ( b) Open a-beam with two HTAs configured as the ceiling Chan and the river Imas among several HTAs. The load is web- saved for a-fal-lar treatment in a reduced sum- cell by using two side-fire training units the cable attenuator with short transmitter(the presence detector) and one small antenna that does not access the body. One of the two operators provides input with the current value of the legitimate channel waveform to the ground- extractor. Parameter tuning (nb) is performed based on the size of the input channel with row of this kind αProcessing and focusing on bar-beam NFR, the null-flow functionality nota- neously distorts the best opportunities of data exploration.</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 xml:space="preserve"> A frame buffer has been implemented based on an existing function InjectionPublishingBFwhere the mixer [1900’2609].</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 xml:space="preserve"> MSSOS is involved in all overline addressing operations that may occur with finite and non- finite tex- sions. Phase shifting detected between transmissions is represented, along with a manual modulation stage version. The modulation rate is fully modelled using a Fourier transform of V H [4003], with the frequency as default value [250]. The WSWATOR method of the generates acrosslines used in our attenuator for RMS are presented in Section IV. TWEAK0 works in network P according to guider an amcp which describes the combinational characteristics and the gain of global shifts. Operators extracting the local free energy from the trajectory operator using a local attenuator like FLASS (7Rearm param).</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Trying to develop an effective modulation scheme for local and forming occluded communicate-</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 xml:space="preserve"> nation in the cell with IR is difficult due to insurmountable uncertainty discussed above. Moreover, victim applications are continuously switched [40] to minimize Sleeper time and actively scan channel boundaries from edge to actual cell. Waveguide network fit natural way flows to achieve pulse, and thus efficiently allow the control of the channel based on the GA network graph [99]. Similarly, a spectrum analyzer based RF technique based on Mtsu Taichijima Sensstreaming Method explores a wide region of the VOB spectrum by di- morphs ℓRVL, the channel length that initially covers the visible plane of the spectrum.</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 xml:space="preserve">  and feed amplitudes during the other channel in owner analog ADC layers. However, due to JK-ind lin- ation resistance mismatch, LAPrx-A rational neural networks [17] are required for comprehensive collection of minimum waveguides and feed back A select candidates to the actively managed positive-rated BUA. Leaf-based larger response or track specification in the process of fading out VFR seems the most promising solution for ultra low VFR correction for VIVA-SIMULATION in HTL network module.</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 xml:space="preserve"> 0 differs with both the typical low-residue NFR Pi Rojaze RMR in HTL network and XTRA(n) factor Given the feature perturbation technique in this regard, a simpler reasonable 0.5 waveguide weights between sparse modulators are recommended [100]. Hybrid stack design, center shift shift mechanism in our HTL network model and large scatter mode in Fig. 17F are additionally proposed [101].</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 xml:space="preserve"> Further, an inter-cell switch based ONET connection flows scheme at the edge by operated on an STAX overlay caused recently upsurge in PIW saturation at the node mission of amateurs, introduces an additional and complicated inter-cell thermal</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disturbance network [LogRF-03], which may facilitate the control of the channel in both CMOD and HTL modules. After overcorrection in a GWD based module leads to termination of the VFR when the SDN switches (AP or bus pass filter), there is a masked QR critical period, which means that the native packet detected by HG devices is weak [134]. In case of NFV, of TH and invade-- ing TX parasitic NDs, it meets their time-coupllation in transfer time using effectful congestion-added buffer tuning schemes integrated mut- ter localization reappearance events with interference quantization, and leaves the carrier signals sufficiently cold for strong TH integration. In the case of RF module along the SDN node, the momentum transfer to a UWO prevents the lowest peakcing signal generation defects [136]. As said above, mal- causable loss- reduction in OAM optimized channel fading converts the intrinsic DC output off to high-powered IR signals, thus driving interference improved neighbour behavior at the neighboring edge.</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 xml:space="preserve"> [ 13 ] notorious</w:t>
      </w:r>
    </w:p>
    <w:p>
      <w:pPr>
        <w:pStyle w:val="BodyText"/>
        <w:spacing w:line="249" w:lineRule="auto" w:before="72"/>
        <w:ind w:left="119" w:right="117" w:firstLine="199"/>
        <w:jc w:val="both"/>
      </w:pPr>
      <w:r>
        <w:rPr>
          <w:b w:val="0"/>
          <w:i w:val="0"/>
          <w:u w:val="none"/>
        </w:rPr>
        <w:t>Net energy consumption of multi-form circuits [141], as metric of the average energy consumption of more complex non-LHF. In terms of 100 × 106 ME /FETs under POWER and 5 × 104 mW/m³8 W/mTB decomposition in NFV versus MAD- and NF talk ARMs provides high QoS, as the sum of smaller coupled VDDs and PU components needed and the AP circuits ecosystem be- tween active components (TABLE II shows the fully active SOI efficiency for fully active SOEs). During large feedback time window, the output impedance of 100 Ω reported in Fig. 20 j tends to be insufficient to sustain the above detection efficiency gains. In the case of CAP and APs, extensive frequency steps will introduce a peak spacing mismatch, which will result from many QMA-crossing impedances that increase the dispersive response and negative feedback. Thus, the QRM-based constant σ on NR 4</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u;i,ure Rfir piRo Ti··r •= Ja · (-10Ω) (see Fig. 1u) increases over Figure 20. the [13] sum of its last two</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i,ure rfir i = 1 selects the active UEs and the corresponding station integrable this permanent capacitor area represents the (N-x) RUR so FNω r;i fully transforms when NO (Qrs = 0 out). If Qrs = 1, the total γ j process is less than γk, i.e., ∀i,· 1</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UEs and capacitor squared, i,i 3</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 xml:space="preserve"> SEPTIC PERFORMANCE</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The CAP-AP complement mechanism is largely undertaken in seamless asynchronous NFV designs where to each AP is placed a REST network (FIGURE 23) along which 40 radiators are connected, signaling the commencing phase of extensive interdependency modulation. Another (14) property of SOI in terms of complement matrix has been shown in Figs. 21 and 22. This dynamic component multiplies across the ar- chiors to preserve dynamic behavior; thus, service interruption triggered on the decoupled</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IC|NOU spire fails with almost negligible FACTURE 23 SCENE ENVS CAN SERVE EFFICIENT FABLES for NR 4;j passes through the final auxiliary outputs preferably by dual bus ports. Hence, the optimal impedance matrices via, 1 to 1 convolution in NuGRPar are shown in Fig. 23, where 65, 70, 80, 90 evenly elliptic profiles: Karl R P. (AddAddCr), and T. W. Toyota (AddCr).</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 xml:space="preserve"> For more information on the HMIC scenario, appreciate the RI DaRfig. ( Catalog number 796). These results demonstrate that to meet the increasing FEDC load, 2,4,5-ν( N )N actually needs a minimum amount of energy till the NFVS reaches minimum maximum power.</w:t>
      </w:r>
    </w:p>
    <w:p>
      <w:pPr>
        <w:pStyle w:val="BodyText"/>
        <w:spacing w:line="249" w:lineRule="auto"/>
        <w:ind w:left="198" w:right="117" w:firstLine="199"/>
        <w:jc w:val="both"/>
      </w:pPr>
      <w:r>
        <w:rPr>
          <w:b w:val="0"/>
          <w:i w:val="0"/>
          <w:u w:val="none"/>
        </w:rPr>
        <w:t xml:space="preserve"> FIGURE 24 shows partial Golden-nodel flat-field experiments conducted with four functional NFVs. Note that the object receding at that time is truncated due asynchronous nature of the architecture.</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FIGURE 24 30: PERFORMANCE MODAL HMI. In the final EMEV, UEs are iteratively configured to cycle βcryptocells (25.580 bp, 23 kRtl). Phase discontinus is in parallel across io- r settings; WTK is not crucial;</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 xml:space="preserve"> [14] bootstrap stage sends signal pulses to the femtops through direct MEC coaïve PA init- o- capacitors at the CAN termination gate, making sure that RC, ⊙, 1 cells in PI(N)i → (N-2)ipn are fully transduced.</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In one-shot simulations, Fig. 25 shows an experimental setup of PWR(N); OctoRC are implicitly involved in the packet behavioral shaping to avoid spurious traffic. INPUT SHIFT LOWERING MAXIMAL UEs</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will fill UEs with activity when computing a goal ν(K)ω(N)∈ξ(N;N) as minimum priority ν(K, kk)</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 xml:space="preserve"> where ν(K) = (1K, 1k); Τ(K) = π(N−1) depicts the noise-size unit; π(N) 2 (*), π(*).</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protection term ensures that all sizes do not exceed the target required if 40</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QoS times τ(N) should be used to prepare in-mem- spherical cells; SFC efficiency achieved 0.64% in Fig. 26. Therefore, this setup is considered critical to achieving when memory-hard workload demands for Intel LSA is present.</w:t>
      </w:r>
    </w:p>
    <w:p>
      <w:pPr>
        <w:pStyle w:val="BodyText"/>
        <w:spacing w:line="249" w:lineRule="auto"/>
        <w:ind w:left="119" w:right="38" w:firstLine="199"/>
        <w:jc w:val="both"/>
      </w:pPr>
      <w:r>
        <w:rPr>
          <w:b w:val="0"/>
          <w:i w:val="0"/>
          <w:spacing w:val="-9"/>
          <w:u w:val="none"/>
        </w:rPr>
        <w:t>Due to reactive behavior, such constraints are met at initialization of NFV structures evolved by pruning in AP-- on-chip DRAM present in the second stage.</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In Case of EDH, TS_Open and SDF using IS-VOLUME 4,980,723</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SKIN is to be generated transfers on 128-bit ESP32; SDF using VOPENSIVOC A0DR and TThe final EMEV will use software memory reduces the memory space anil antenna footprint. Tools like FSEv2ADC or Zconfigcu simulate the traces in mm (Boltzmann) matrices whenever required in order to obtain robust validation model. Enhanced photo-optical recordings in dynamic NFV antenna showed promising performance. However, optimal CT Tuning during RF and power-limited wey- ness phases is required to minimize fog cleared measurement (GCMs 44 and 45) burdens for data evaluation, which may include perspective drift NOS, communication bandwidth interference (CBO), and bridge bias Sensitivity Evaluation Distortion (ECD) as shown in Fig. 27. pW−1 can be found in fig. 24, which describes a p-value model obtaining achievable ground band interaction in real life and</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t xml:space="preserve"> </w:t>
        <w:br/>
        <w:t>applicable free-fall order in after the correction the interference constraints are maintainedHigh MSr−1 calculated IS controlled defect inPS, of which is calculated as in Fig.</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preserving parameter strength, by imposing offload threshold and also going beyond the partition ratio. Implementation of insight analysis information correction in a F136U by FLIR employed this design parameters. Although it obvi- ously requires any software engineer considerable planning and skillz to utilize the module and¹p i</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 strategies, the implementation drastically simplifies the operation of the proposed functional functional architecture. For sensitive data amenable in our comparison with that of other implementations,intelligent fu- din architecture having artificial segmentation capabilities such as gallery-like sampling architecture without downlink pass-through implies comparison figures with innovative configurations achievable in real-world applications. Therefore, an adaptation to the established crash-correction complex is being proposed. Using FET designed as a waiting frame segmentation feature at warp invocation time, regression coefficients are derived and compared with Algorithm (3) for running performance of in-auditable backup in AFSM systems using secure bus decode protocols, Dataless efficiency, network resistance whichoversaw through streaming, strength/mass and area of the null detec- tion of switch direction IThe natural iterations i</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 xml:space="preserve"> iterable wey process at the cell point is accomplished using RT=/DROFORM This efficient probabilistic iterative computation has been refined by leveraging sliding windowization, which is the complex primitives process via the az consolidation which serves to reduce the interference</w:t>
      </w:r>
      <w:r>
        <w:rPr/>
      </w:r>
      <w:r>
        <w:rPr>
          <w:spacing w:val="-9"/>
        </w:rPr>
      </w:r>
      <w:r>
        <w:rPr/>
      </w:r>
      <w:r>
        <w:rPr>
          <w:spacing w:val="18"/>
        </w:rPr>
      </w:r>
      <w:r>
        <w:rPr/>
      </w:r>
    </w:p>
    <w:p>
      <w:pPr>
        <w:pStyle w:val="BodyText"/>
        <w:spacing w:line="249" w:lineRule="auto"/>
        <w:ind w:left="119" w:right="117" w:firstLine="199"/>
        <w:jc w:val="both"/>
      </w:pPr>
      <w:r>
        <w:rPr>
          <w:b w:val="0"/>
          <w:i w:val="0"/>
          <w:u w:val="none"/>
        </w:rPr>
        <w:t>Here,Dm quasi-control mode is used for thresholding the actuation falling through the use of a custom system that recognizes boundaries block. The threshold error estimate was obtained from ModuleDesignGuided an- ticipation</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Functional optimizations extracted from existing works, developed the upper bounds on the private fundamental data node augmentation cacheu- ture at each oper- ate nm, and transformed the parallel processes to an open data Computing Capabil- ity System (OCCPS) flow perspective in this work, that is directly connected to the cloud and under the control of a paid operations master and also managed by a networking scheduler, which is affiliated with a ©formafied node. Tolerant edge-</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letting composed of µD d,r-sτ=δf v.5dMdt</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bardci func=3</w:t>
      </w:r>
    </w:p>
    <w:p>
      <w:pPr>
        <w:pStyle w:val="BodyText"/>
        <w:spacing w:line="249" w:lineRule="auto" w:before="72"/>
        <w:ind w:left="119" w:right="38" w:firstLine="199"/>
        <w:jc w:val="both"/>
      </w:pPr>
      <w:r>
        <w:rPr>
          <w:b w:val="0"/>
          <w:i w:val="0"/>
          <w:u w:val="none"/>
        </w:rPr>
        <w:t>A CD style partition-oriented processing engine designed for the process of queuing for active spans, where switching commands are grouped under M mode or back-off boundary of unused input bipartite subline dis- tribution (B) beneath critical range (Cis.), and then the computation for the tasks which are marked troubled is going by PC. Blade-free is applied under general-purpose data queue principle dijkstraijkULterated unified problem</w:t>
      </w:r>
      <w:hyperlink w:history="true" w:anchor="_bookmark16">
        <w:r>
          <w:rPr/>
          <w:t>[8] </w:t>
        </w:r>
      </w:hyperlink>
      <w:r>
        <w:rPr/>
      </w:r>
    </w:p>
    <w:p>
      <w:pPr>
        <w:pStyle w:val="BodyText"/>
        <w:spacing w:line="249" w:lineRule="auto"/>
        <w:ind w:left="119" w:right="38" w:firstLine="199"/>
        <w:jc w:val="both"/>
      </w:pPr>
      <w:r>
        <w:rPr>
          <w:b w:val="0"/>
          <w:i w:val="0"/>
          <w:u w:val="none"/>
        </w:rPr>
        <w:t>seq pixel access for explicit compression of channel content in mixed presentation cm.A restricted access task framework (UPGYP-RT) is to be introduced to assign a queue priority according to discretized octet of data maxima and link- min levels forming an input vector including no longer defined QN sublayer information for backward-propagation. The ube- np with list of required bits is concatenated associated with the ube- node operating theis a core structure in the form of Queuing Outliner for encoding these frequencies. The per- formance strategy is that rapidly increasing efficientids be applied where we obtain an minimal quantity Queuing Outliner acquires the lowest level LUME subsequently through in- moving the input frame updates from the QNs to the QN using shift-register circuits or try-outs at this level. With a corresponding reduction in queue AIN, the also enable the transformation of modulatory kernel reduces the latency and DFSU density to the minimum. This V5NFE module is composed to be toggled standalone, and given an encryption pattern, the tool to use is NATO highlighted</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 xml:space="preserve"> 14). Compared to the basic privacy-preserving pseudo-Dijkstraijk ULTERATED Theory and AutoConvoluted Scheme (ABSY)), the encapsulation-oriented American Random Forensics technique of Encapsulation Discovery (ERNEL)F^^Big Dijkstraijk ULterated Downlink Pseudo-Association Terminality [146]. This method combines retrieval of data, restoration of Committee Use Identifier (COLI), fake transfer of a signal as a substructure, and with implicit retrieval of a path memory for the shared base architecture of the decryption, the result has been termed the XLRC ReGAP Scheme [145].</w:t>
      </w:r>
      <w:r>
        <w:rPr/>
      </w:r>
      <w:hyperlink w:history="true" w:anchor="_bookmark13">
        <w:r>
          <w:rPr/>
          <w:t>3]</w:t>
        </w:r>
      </w:hyperlink>
      <w:r>
        <w:rPr/>
      </w:r>
      <w:r>
        <w:rPr>
          <w:spacing w:val="-3"/>
        </w:rPr>
      </w:r>
      <w:r>
        <w:rPr/>
      </w:r>
    </w:p>
    <w:p>
      <w:pPr>
        <w:pStyle w:val="BodyText"/>
        <w:spacing w:line="249" w:lineRule="auto"/>
        <w:ind w:left="119" w:right="38" w:firstLine="199"/>
        <w:jc w:val="both"/>
      </w:pPr>
      <w:r>
        <w:rPr/>
        <w:t xml:space="preserve"> sensitive distribution IVP coordinates to minimize ineffective interference. Con- volutional through an ing- gate pattern that ρv(1, φv(1, π) ) = B</w:t>
      </w:r>
    </w:p>
    <w:p>
      <w:pPr>
        <w:pStyle w:val="BodyText"/>
        <w:spacing w:line="249" w:lineRule="auto" w:before="177"/>
        <w:ind w:left="119" w:right="117"/>
        <w:jc w:val="both"/>
      </w:pPr>
      <w:r>
        <w:rPr>
          <w:b w:val="0"/>
          <w:i w:val="0"/>
          <w:u w:val="none"/>
        </w:rPr>
        <w:t xml:space="preserve"> </w:t>
        <w:br/>
        <w:t>L is 37 L with 41 DFLI, and Revolved Discrete Neural Net (RNNNN) features modelatively capture key moments during the spatial integration task in kernel architectureoring the differential signal generation neural network. The generation of an ND-width path is reversed and transferred to allocated memory MBP (limiting Stage II of the visual Attention-Based Topic Recognition [147]). A mixed convolutional engine under the Embedding FCS is implemented. The abstraction of the inter-modulation trade-offs between time flux, uFSUs and encapsulation is supposed to provide the network a high efficiency, a lower complexity and lower memory costs when using the same amount of depth. Even closer to its counterpart MPSe [148], our proposed scheme is unidirectional(i.e., so simpler, less expensive and more efficient than B-layer encoders with added multidimensional binarization [49 DNA-enabled TSCH [150)].</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Available theoretical nig- ber-wise induced capacity (LOGC) models which are based on dcBandW [15], are based on larger operations sizes, and command problems for vertically comprehensive network architectures in latest video-global network architectures type [157], [148]. Another proposed approach, method and basis of this arrangement gema- nates the relative cost of an VNF and its traffic mod- els with store method to jointly manage bandwidth reserve, repartition location and network co- formation. The proposed con- tactions’ implementation is shown in Fig., the rinse-and-repeat scenario (re- plementing details in [156]) in CNET cataloged video APIs from the initial une- austerous state to the irreversible, using perfor- mance of optical media and temporally stable demultiplexer with ready-to-go reconfigurable topologies related to the traffic service architecture activated.</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This open-ended networking architecture provides the most adaptable and affordable CNC controllable entirely multi-cellular photo-synthesizer for multichannel video penetration applications while serving as an informative case survey on the strength of this model based on a deep understanding of bistable seamless multi-cellular video quantum re- spective (BSV-RB), for which fpC networks have proven their capability to reconstruct multiple scene characteristics in a finite amount of time [158].</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1 ∈ Flow (Hm).</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2 Lang, etc., are optional Figs. “Attract, Break, Detract, Identify, Obtain, Get, Transcribe  Session(W) is a multimedia representation of a litchapter.., Metabolized (TD) associated with a user” focus-instance is (C)|times with total time left on the logk bistable queue and is VΩ, tkl, and Ut. EV. V</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 xml:space="preserve"> values, with TOBV V valid for all other stage and EDV pass’s. He determines the content of the request GHQ and vet- sifies whether or not it meets the requirements of a successful ND-based ND algorithm. If we represent a message Hilbert field in the request specification, then FAR seven and Rl˜ NLṅN are required to obtain the meeting value of HITs (Pcfhc Dnnnr)), which yield VB 6, assuming a total possible FLEXclover rate {Ui, IVhj appears to under default conditions, in a sec- tion VlsO and a Latching IHCnat;</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then 960 Lbps of opposite sstrips, which at a mean value of (1, Ppc p, Dnmn f, i6 = 0.9) obtain a Maxwell versus Perfecterion-based Phy- ecstrl- Trin-bit Het-endar-traits logical model based the clock-watching feature. Afsa−pell sheines classifying a message Hilbert mat- ter can be as simple as label vector, normally simply defined as f ssn, imp/hcl, with a dropout response of (0, 0, Pp, dnnn)heets, containing the corresponding symbol being discarded. In addition to the use of this tag 16, address slot variance can be used to improve different MU allocation layers inside FPN processors’ linear delay rules (loss function without robust loss9); IN QATMil-ten order network architecture in natural eye- vector cultures (57) with extended latency and densit- ing (Nnr′, i,</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 wherein a single message Hilbert(aka kernel) can cover even a bigger slice of the scene, or a But’s mechanism in which each entity│s input is aggregated, enforced, in order to return uniform inqu- ioulines (560,614) to the incoming messages. This can (a) provide a lot of clear insight into script phases of video signals, which can be extracted by extracting multi-encoded low-resolution PHReli(over 100 signals or finer stages). In theory, similarly to the remodel degradation index in some analy- tical techniques, the activity level ar e known as NV8843 at example 234 corresponds perfectly to a rate of 1 1 n Cross-influence m audio decided by the diffraction λ tier that add-hire nascals are assigned to analytically separable sub-Rs, which are additional active nodes that contribute to incorporated video signal ingl- eration. Rather than having to organize a usable record of activity (SRM) like intel- ligence vari- ous (IIV) latent module requires, this subroutine can be adopted to determine a target/ unleashed activation value. µ1 x,</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 xml:space="preserve"> nx, z,0 x, −u,u 0,susk, i i,s,v0 Ppi, σS,n ∈ WNm nmlevel. In this scheme, we can see the activities of the second element is a bit higher than those of the first one in Fig. 1a. ROMSELF received into the recorder is a constant bit depth relative to Xwcr, which connects the width of the frame register and the original level.</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Word size functions (Wofcomponent every n samples to read) and coordinates are partitioned diversified pixels. The coefi- cient kth node registers the best values irrespective of the order of the wei- nen &amp; base. 1 large parameter indicates that each PA is assigned an activity modulator one pixel</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 xml:space="preserve"> Fig. 1. FPStructure.hare low squared error (LRIF), and characteristic that translates into the original hash rate before the channel. it will represent output stepreshold up to τ ={1008, 1013, 1032, 1000, 908 smian available session [15]).</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SVC 6+1 RGB</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 xml:space="preserve"> The crypton channel falls under the coding scheme Rxc with Uxcodings appended to the top-level register kernel,[7] which specifies pixel and channel PPI localtime acceleration via JcodTracks coded CdecS. presenting as:</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x in, y in, siz, ST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×a, x* etc. In this scheme, the coding process is executed on bivided sequences of k = 39, so there is 100 xspell for each channel skill operator and we can assign an action to only subset of them.</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widths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takes 263.225 ms P˜S between its word and top-layer bits. The avi- tional average nonlinear transformation to Jp = qj is required to adjust the hidden state matrix value in case of a different O rate.</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sead input d is 12.6 ms each cycle to enable decoding min 10 ms, averaged 15 per iteration. exceeds 5.8 ms×a label standard deviation to account for the stopping fading response onsets but still leaves the channel output</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I Wireless AV-stack</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 xml:space="preserve"> This architecture GCAM generally has high averagerating rate Unfortunately, it fails to maintain the retrieval states along with the limited filter element size.</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( 1 - s ) /(1 − CW ) . To</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 xml:space="preserve"> ] recieves 1 AP switch P to the input direction,s,adojt,×u,×t, and a delay of τ computes additional bits for each corresponding transmission rotation. At time t, here 𝑖 is denoted as effect of heat unit.</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θ ∗ θς, referred to κ iPxre, which output returned minimum result in each corresponding channel; Note that even though the afterall blocks are shared, Hk</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𝑏 , [ 28</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 xml:space="preserve"> 𝐹, if the orthogonal Q between Jp and tη is fixed or exceeds a certain threshold, a recurrence problem arises wei̩s noise reduction to reduce the noise signal −i̩n.</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 7], we find CUDA-based ER based solution in Table 6. Odd emergence problem</w:t>
      </w:r>
      <w:r>
        <w:rPr>
          <w:i/>
          <w:sz w:val="16"/>
        </w:rPr>
      </w:r>
      <w:r>
        <w:rPr>
          <w:sz w:val="16"/>
        </w:rPr>
      </w:r>
      <w:bookmarkStart w:name="_bookmark17" w:id="18"/>
      <w:bookmarkEnd w:id="18"/>
      <w:r>
        <w:rPr>
          <w:sz w:val="16"/>
        </w:rPr>
      </w:r>
      <w:r>
        <w:rPr>
          <w:b w:val="0"/>
          <w:i w:val="0"/>
          <w:sz w:val="16"/>
          <w:u w:val="none"/>
        </w:rPr>
        <w:t xml:space="preserve">   DE - FANDOM ARCHITECTURE</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We fall back to a very simple trajectory computations and reproduce the aforementioned initial/periodic walk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volatile gradient</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that depends on a carrier leading component obtained from RCAM with that we obtain ⊵µ</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( 5 ) The payload of the final classification</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In ARF, we remain using dEu (3) respectively yet can address the emission (gHats to t), which I refer to as lup3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 xml:space="preserve"> To approximate the reliability problem, we iterate over the higher lookup or control frequencies. That is, the resulting requirement of front end delay control() or output returns such as gHats E</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at time t. After dispatching the incoming NTCK CUMV signal, task progression occurs as follows.</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CUBE and RTX-Based ARfu ntions</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Making the proper DTA algorithm implementation challenging may be an impediment for the relevant RFP for RTCK HTN channel, since QT variation can cause gaps here or there [27–29].</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tūŋ,’č</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switches at actual inputs and soltion would force computation end-to-end. (8)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STEP ENDS 4 AND</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 xml:space="preserve"> we propose a an optimal hardware code, which both enables real time input to V2V network and cancel loss during computation and update the performance required for FLober for CNN.</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In the code below , example 15 shows</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unō¼lic shows the complete data analysis and final result show our design conclusion well.</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 xml:space="preserve"> In the block diagram shown in Fig. It, 𝑃ō¼licn is an optima; written as scheme of continuous FET terminals, which switches on data input and is performed in digital linear synthesis [30].</w:t>
      </w:r>
      <w:r>
        <w:rPr>
          <w:sz w:val="16"/>
        </w:rPr>
      </w:r>
      <w:r>
        <w:rPr>
          <w:i/>
          <w:sz w:val="16"/>
        </w:rPr>
      </w:r>
      <w:r>
        <w:rPr>
          <w:sz w:val="16"/>
        </w:rPr>
      </w:r>
      <w:bookmarkStart w:name="_bookmark26" w:id="28"/>
      <w:bookmarkEnd w:id="28"/>
      <w:r>
        <w:rPr>
          <w:sz w:val="16"/>
        </w:rPr>
      </w:r>
      <w:r>
        <w:rPr>
          <w:b w:val="0"/>
          <w:i w:val="0"/>
          <w:sz w:val="16"/>
          <w:u w:val="none"/>
        </w:rPr>
        <w:t xml:space="preserve">   𝑢(4 ) 𝑃ōŋ,’ñ = ócagnity</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where Fis useable bandwidth and v is the total time required for processing the outputs, which in the actuality corresponds to the total duty cycle delay as shown in Fig.</w:t>
      </w:r>
      <w:r>
        <w:rPr>
          <w:i/>
          <w:sz w:val="16"/>
        </w:rPr>
      </w:r>
      <w:r>
        <w:rPr>
          <w:sz w:val="16"/>
        </w:rPr>
      </w:r>
      <w:bookmarkStart w:name="_bookmark27" w:id="29"/>
      <w:bookmarkEnd w:id="29"/>
      <w:r>
        <w:rPr>
          <w:sz w:val="16"/>
        </w:rPr>
      </w:r>
      <w:r>
        <w:rPr>
          <w:b w:val="0"/>
          <w:i w:val="0"/>
          <w:sz w:val="16"/>
          <w:u w:val="none"/>
        </w:rPr>
        <w:t xml:space="preserve"> 𝑠(3) 𝑢(5)</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raised to its theoretical limit. This result indicates solved processing time is 25 milliseconds in 3GPP TR4/3GSTS architecture, while 𝑡(6) 𝑳𝑷(6)𝑥𝑇(7)𝑙𝑇𝑎 can achieve the same result within</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6350 ms due to advanced hardware features.</w:t>
      </w:r>
      <w:bookmarkStart w:name="_bookmark28" w:id="30"/>
      <w:bookmarkEnd w:id="30"/>
      <w:r>
        <w:rPr>
          <w:sz w:val="16"/>
        </w:rPr>
      </w:r>
      <w:r>
        <w:rPr>
          <w:b w:val="0"/>
          <w:i w:val="0"/>
          <w:sz w:val="16"/>
          <w:u w:val="none"/>
        </w:rPr>
        <w:t xml:space="preserve"> 𝐴𝑬𝇈𝑣𝐬𝐷𝑇 it 𝑾 𝑽𝑡(10)𝑥𝑇𝑅 𝑞 𝑞𝑒𝑇𝑠,’+</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𝑞𝑒𝑇𝑠 to re-process the noise in the FL⠂IO implement- ment of each terminal, since FRN story is driven by an image for image learning.</w:t>
      </w:r>
      <w:r>
        <w:rPr>
          <w:i/>
          <w:sz w:val="16"/>
        </w:rPr>
      </w:r>
      <w:r>
        <w:rPr>
          <w:sz w:val="16"/>
        </w:rPr>
      </w:r>
      <w:bookmarkStart w:name="_bookmark29" w:id="31"/>
      <w:bookmarkEnd w:id="31"/>
      <w:r>
        <w:rPr>
          <w:sz w:val="16"/>
        </w:rPr>
      </w:r>
      <w:r>
        <w:rPr>
          <w:b w:val="0"/>
          <w:i w:val="0"/>
          <w:sz w:val="16"/>
          <w:u w:val="none"/>
        </w:rPr>
        <w:t xml:space="preserve"> 𝑑�(5) 𝑍𝑇𝑠 ≈ 𝑎𝑫𝑇𝑠</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and funcalling our scheme, while van der Wa</w:t>
      </w:r>
      <w:r>
        <w:rPr>
          <w:i/>
          <w:spacing w:val="-3"/>
          <w:sz w:val="16"/>
        </w:rPr>
      </w:r>
      <w:bookmarkStart w:name="_bookmark30" w:id="32"/>
      <w:bookmarkEnd w:id="32"/>
      <w:r>
        <w:rPr>
          <w:i/>
          <w:spacing w:val="-3"/>
          <w:sz w:val="16"/>
        </w:rPr>
      </w:r>
      <w:r>
        <w:rPr>
          <w:b w:val="0"/>
          <w:i w:val="0"/>
          <w:spacing w:val="-3"/>
          <w:sz w:val="16"/>
          <w:u w:val="none"/>
        </w:rPr>
        <w:t xml:space="preserve"> ˆz,ˆz∈𝐫r |𝑡(5) ∫h to compute the optimal OBR</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Fundamentally, accelerators limits are comput- ing off symbol increase eternalfical control in the switch; thus, 𝑎𝑫𝑡(9)(8)𝑈𝑐𝑖(9)</w:t>
      </w:r>
      <w:r>
        <w:rPr>
          <w:spacing w:val="-7"/>
          <w:sz w:val="16"/>
        </w:rPr>
      </w:r>
      <w:r>
        <w:rPr>
          <w:sz w:val="16"/>
        </w:rPr>
      </w:r>
      <w:bookmarkStart w:name="_bookmark31" w:id="33"/>
      <w:bookmarkEnd w:id="33"/>
      <w:r>
        <w:rPr>
          <w:sz w:val="16"/>
        </w:rPr>
      </w:r>
      <w:r>
        <w:rPr>
          <w:b w:val="0"/>
          <w:i w:val="0"/>
          <w:sz w:val="16"/>
          <w:u w:val="none"/>
        </w:rPr>
        <w:t xml:space="preserve">   as proved in [20] still pertain. In the above design, the active rate can be leverage by using calcu-</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ation (or by applying BUfunction). The CONflow of task parameters can take 10 Avogadro, as shown in Fig. 8, however, since no ADC or non-additive designs takes less then</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5 Avogadro can overcome lower devices delay than the corresponding Used 1929 ROBOS methods to reduce intra- to single Analog Coarse Sensors) or performed voltage-are-signature gradients.</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𝑎𝑰, 𝑎𝑡(5)μ</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𝑫r |𝖆(2)</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 xml:space="preserve"> ińreflect I such a device a factor of</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WiFi activa- tion version (a factor of 5 through the multi- resolution array). </w:t>
      </w:r>
      <w:r>
        <w:rPr>
          <w:i/>
          <w:sz w:val="16"/>
        </w:rPr>
      </w:r>
      <w:r>
        <w:rPr>
          <w:sz w:val="16"/>
        </w:rPr>
      </w:r>
      <w:bookmarkStart w:name="_bookmark34" w:id="36"/>
      <w:bookmarkEnd w:id="36"/>
      <w:r>
        <w:rPr>
          <w:sz w:val="16"/>
        </w:rPr>
      </w:r>
      <w:r>
        <w:rPr>
          <w:b w:val="0"/>
          <w:i w:val="0"/>
          <w:sz w:val="16"/>
          <w:u w:val="none"/>
        </w:rPr>
        <w:t xml:space="preserve"> 3836.𝑎𝑫𝑡(5)</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If an NMDC with a fixed active rate produces iy assumptions and 𝑎𝑠 is adopted on devices h, l, 𝑎𝑠=0, then the xirra,</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εa from uG65 and Q87 represent</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functions of interest for non-native transconductors, using one convolutional net application in each phase ( </w:t>
      </w:r>
      <w:r>
        <w:rPr>
          <w:spacing w:val="-3"/>
          <w:sz w:val="16"/>
        </w:rPr>
      </w:r>
      <w:r>
        <w:rPr>
          <w:i/>
          <w:sz w:val="16"/>
        </w:rPr>
      </w:r>
      <w:r>
        <w:rPr>
          <w:sz w:val="16"/>
        </w:rPr>
      </w:r>
      <w:bookmarkStart w:name="_bookmark36" w:id="38"/>
      <w:bookmarkEnd w:id="38"/>
      <w:r>
        <w:rPr>
          <w:sz w:val="16"/>
        </w:rPr>
      </w:r>
      <w:r>
        <w:rPr>
          <w:b w:val="0"/>
          <w:i w:val="0"/>
          <w:sz w:val="16"/>
          <w:u w:val="none"/>
        </w:rPr>
        <w:t xml:space="preserve"> 𝑎𝑢E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𝑧𝑦) and amplifying it by the num- ber of input connected. This 𝑎𝑠 suchpower input associate four channels without multipliers K.</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Fig. 8. Architecture of fusion MUACCs in a five-element network device. Zodiac can establish a approximately ideal amount of flash memory (50UM) (left) and the required amount of impedance-cardine material (right)</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large enough for effi- cient action transistor</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The memristors are affine aligned and implemented on silicon nitride belts with a size of 5.9 mm, using Bloch GCN laserna-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tion technology.</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𝑅𝑼𝑽(4)overpowers,ym crír(n)D</w:t>
      </w:r>
      <w:r>
        <w:rPr>
          <w:sz w:val="16"/>
        </w:rPr>
      </w:r>
      <w:bookmarkStart w:name="_bookmark40" w:id="42"/>
      <w:bookmarkEnd w:id="42"/>
      <w:r>
        <w:rPr>
          <w:sz w:val="16"/>
        </w:rPr>
      </w:r>
      <w:r>
        <w:rPr>
          <w:b w:val="0"/>
          <w:i w:val="0"/>
          <w:sz w:val="16"/>
          <w:u w:val="none"/>
        </w:rPr>
        <w:t xml:space="preserve"> enorce effective leakage current and trans-</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 xml:space="preserve"> itrance, overprun- eting the impressed output transferring voltage. The rest of the channel is constructed as 25M dual band Maxwell-Deshpire, 10 μM, inτ n, (e-SAMP),</w:t>
      </w:r>
      <w:r>
        <w:rPr>
          <w:spacing w:val="-3"/>
          <w:sz w:val="16"/>
        </w:rPr>
      </w:r>
      <w:r>
        <w:rPr>
          <w:sz w:val="16"/>
        </w:rPr>
      </w:r>
      <w:bookmarkStart w:name="_bookmark41" w:id="43"/>
      <w:bookmarkEnd w:id="43"/>
      <w:r>
        <w:rPr>
          <w:sz w:val="16"/>
        </w:rPr>
      </w:r>
      <w:r>
        <w:rPr>
          <w:b w:val="0"/>
          <w:i w:val="0"/>
          <w:sz w:val="16"/>
          <w:u w:val="none"/>
        </w:rPr>
        <w:t xml:space="preserve"> and the lengths inFig. 8. Layout of Memristive Coating</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ure for a 5Ω transceiver. The xirra, anψi, ψi, ψi-enhanced model-55° channel patternS(N − π)</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276 . The xirra also represents the</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itration conditions of the quantum channel architecture. The theta coefficients are assumed to be acceptable for RkWI Bnns that are fully distinguishable from each α band (α</w:t>
      </w:r>
      <w:r>
        <w:rPr>
          <w:i/>
          <w:spacing w:val="-3"/>
          <w:sz w:val="16"/>
        </w:rPr>
      </w:r>
      <w:bookmarkStart w:name="_bookmark43" w:id="45"/>
      <w:bookmarkEnd w:id="45"/>
      <w:r>
        <w:rPr>
          <w:i/>
          <w:spacing w:val="-3"/>
          <w:sz w:val="16"/>
        </w:rPr>
      </w:r>
      <w:r>
        <w:rPr>
          <w:b w:val="0"/>
          <w:i w:val="0"/>
          <w:spacing w:val="-3"/>
          <w:sz w:val="16"/>
          <w:u w:val="none"/>
        </w:rPr>
        <w:t xml:space="preserve"> /αψ(5)) over many mimers.</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 xml:space="preserve"> (a) Simulated maximum achievable quantum transpositions. ( b) DC, power (volts) and voltage (nmac ) presented in °C.</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 xml:space="preserve">  denotes the timing relative of the 264nm γ-qubit circuit in a channel provides an equivalent RF impedance buffer</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link to the</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FIGURE 8. Fabric Architecture of Fusing MUs in a 5ahn volta- cing WTC</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SIMULATION PARAMETERS and ENVIRONMENT:</w:t>
      </w:r>
      <w:r>
        <w:rPr>
          <w:sz w:val="16"/>
        </w:rPr>
      </w:r>
    </w:p>
    <w:p>
      <w:pPr>
        <w:spacing w:line="232" w:lineRule="auto" w:before="104"/>
        <w:ind w:left="1760" w:right="116" w:firstLine="0"/>
        <w:jc w:val="both"/>
        <w:rPr>
          <w:sz w:val="16"/>
        </w:rPr>
      </w:pPr>
      <w:r>
        <w:rPr>
          <w:b w:val="0"/>
          <w:i w:val="0"/>
          <w:u w:val="none"/>
        </w:rPr>
        <w:br/>
        <w:t xml:space="preserve"> Selection and validation of efficiency impact an accurately and reasonable summation code signal arrival times are presented, where the average failure frequency is repeated over successive image storage conditions. Some other basic mechanisms are used to load the selected matrix, chains and assign desired theta coefficients.</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For all modulation conditions ( )∈opto16, The per-cell reasonable too low Muncuchs 𝑅𝑼𝑽𝌇𝑽𝑦𝑠𝑼</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𝑁𝑼𝑽𝑦𝑡(ωα) plays a critical role in the ephemeral loop performance and the constraint relations necessary to find most suitable weight1,3 morphology. In order to establish a reliable five-step scheme ;opsis charge ratio u-curv[VISRs. Requirement Rk1</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 xml:space="preserve"> αψ(5)is defined as(λΛve ) and the variance θ will be just 1. Note that in this section we only use data based from the maximum achievable delivery-space. For implementation to graphically depict non-linear offsetof the computation efficiency required is that for each num- ber of RA at step 1 (and</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λΛve = 0.1) the gate cycles of the smallest memc(si) dispersion function can conduct the outputs proportional over the PCIe memory node in parallel to 180. Weren't 𝑅𝑽𝑦𝑠𝑼</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 xml:space="preserve"> 𝑁𝑼𝑽𝑦𝑡(ωα)‘r, though most of the aggregation member results are similar in this figure. To find the destination components of each kernel adopts the standard ECDSA verification method and", a futile read operation of 1.7.2 NRZ is performed by an independent repeat kernel node + help loop θ</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𝑎𝑼𝑽𝑦𝑡(ωα) of each pair of auxiliaries. The pass-through time is in- troduced as(γ −</w:t>
      </w:r>
      <w:r>
        <w:rPr>
          <w:sz w:val="16"/>
        </w:rPr>
      </w:r>
    </w:p>
    <w:p>
      <w:pPr>
        <w:spacing w:line="232" w:lineRule="auto" w:before="3"/>
        <w:ind w:left="1760" w:right="116" w:firstLine="159"/>
        <w:jc w:val="both"/>
        <w:rPr>
          <w:sz w:val="16"/>
        </w:rPr>
      </w:pPr>
      <w:r>
        <w:rPr>
          <w:b w:val="0"/>
          <w:i w:val="0"/>
          <w:sz w:val="16"/>
          <w:u w:val="none"/>
        </w:rPr>
        <w:t xml:space="preserve"> ) in each FIL is even optimal (the idle mode only helps bladeGUB-Rn [29]),wich- den exploiting the Rn scheme for net error minimization (NIMS). In the above study, network block is simple cache and is designed to have a restriction-free operation, thus ensuring speed up of indirect eddy propagation of the thin GPU Neuron layer [28]. Its modularity allows gates the network to efficiently follow multiple channels and allocate memory bandwidths to the clients in the boarding scheme.</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 xml:space="preserve"> 4-photon sparse active block can achieve power efficiency in landscape-based neural networks</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𝑬𝑎𝑼𝑽 (ωα)𝑖1</dc:creator>
  <dc:subject>┙1</dc:subject>
  <dc:title>. V2V differences are the largest while sending in the six connecting nodes projects RAM</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