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PNSS Based Wireless Network. In; M, J, P. Wang, T. William, S. Singh, and G. Roper, IEEE Access, vol.</w:t>
      </w:r>
    </w:p>
    <w:p>
      <w:pPr>
        <w:spacing w:before="1"/>
        <w:ind w:left="407" w:right="407" w:firstLine="0"/>
        <w:jc w:val="center"/>
        <w:rPr>
          <w:sz w:val="48"/>
        </w:rPr>
      </w:pPr>
      <w:r>
        <w:rPr>
          <w:sz w:val="48"/>
        </w:rPr>
        <w:t xml:space="preserve"> LONG - TERM PERFORMANCE</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Keywords: CGRAs, ubiquitous applications, FPGAs—features, programmable analog and digital interfaces, microprocessors, low-power</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 comparison of the maximum computation and memory bandwidth achieved by the P4 and the FPGAs on multiple platforms.</w:t>
      </w:r>
      <w:r>
        <w:rPr>
          <w:b/>
          <w:sz w:val="18"/>
        </w:rPr>
      </w:r>
    </w:p>
    <w:p>
      <w:pPr>
        <w:spacing w:line="230" w:lineRule="auto" w:before="5"/>
        <w:ind w:left="119" w:right="38" w:firstLine="0"/>
        <w:jc w:val="both"/>
        <w:rPr>
          <w:b/>
          <w:sz w:val="18"/>
        </w:rPr>
      </w:pPr>
      <w:r>
        <w:rPr>
          <w:b/>
          <w:i w:val="0"/>
          <w:sz w:val="18"/>
          <w:u w:val="none"/>
        </w:rPr>
        <w:t>3</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FIGURE 1. Big data edge server architecture and selection for computing applications; SPECTRUM8a P4 FPGA.</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 b ) ( c )</w:t>
      </w:r>
      <w:r>
        <w:rPr>
          <w:spacing w:val="9"/>
          <w:sz w:val="16"/>
        </w:rPr>
      </w:r>
    </w:p>
    <w:p>
      <w:pPr>
        <w:pStyle w:val="BodyText"/>
        <w:spacing w:line="249" w:lineRule="auto" w:before="72"/>
        <w:ind w:left="119" w:right="38" w:firstLine="410"/>
        <w:jc w:val="right"/>
      </w:pPr>
      <w:r>
        <w:rPr>
          <w:b w:val="0"/>
          <w:i w:val="0"/>
          <w:u w:val="none"/>
        </w:rPr>
        <w:t xml:space="preserve"> for performance example, the maximum computational bandwidth achieved using P4-based technology is 1,701 processor cycles per second, which is a significant increase over the capability of the P3 [35], [36]. Other works use similar architectures, including that of [37]–[39] to demonstrate the outstanding performance achieved by the FPGA used in an open research challenge, SPECTRUM6.</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PERFORMANCE ANALYSIS of large compute tasks can be split into two main types at different scales:</w:t>
      </w:r>
      <w:r>
        <w:rPr>
          <w:spacing w:val="28"/>
          <w:sz w:val="16"/>
        </w:rPr>
      </w:r>
      <w:r>
        <w:rPr>
          <w:sz w:val="16"/>
        </w:rPr>
      </w:r>
    </w:p>
    <w:p>
      <w:pPr>
        <w:spacing w:line="232" w:lineRule="auto" w:before="2"/>
        <w:ind w:left="119" w:right="38" w:firstLine="0"/>
        <w:jc w:val="both"/>
        <w:rPr>
          <w:i/>
          <w:sz w:val="16"/>
        </w:rPr>
      </w:pPr>
      <w:r>
        <w:rPr>
          <w:b w:val="0"/>
          <w:i w:val="0"/>
          <w:sz w:val="16"/>
          <w:u w:val="none"/>
        </w:rPr>
        <w:t xml:space="preserve"> different analog and digital computation layers) and channel range. The former requirement mainly considers executing large computations on a low-power platform being constrained by lower GPU hardware resources, hardware design limitations or reliability conditions and memory onboarding capacity. In the scenario of size-based compute, system designs geared towards some application domains such as sensor fusion mainly consider launching computational applications on an onboard accelerators, thus local memory occupies the storage space for executing the computation of the accelerator parameters.</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Figure 1. Feature maps (Formulas 1 and 2) implemented on an Xilinx Artix-7 200 dual-core FPGA board via a PIC0F4 development kit [40]</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Figure 2. FPAA-enabled embedded system design utilizing CGRAs, FTDI products, and Freescale FPGAs [41]–[43], founded on the Xilinx Artix7 200.</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instruction-descriptor pattern, help launch efficient processors, enabling parallel implementation</w:t>
      </w:r>
      <w:hyperlink r:id="rId8">
        <w:r>
          <w:rPr>
            <w:sz w:val="16"/>
          </w:rPr>
          <w:t>http://ieeexplore.ieee.org.</w:t>
        </w:r>
      </w:hyperlink>
    </w:p>
    <w:p>
      <w:pPr>
        <w:spacing w:line="179" w:lineRule="exact" w:before="0"/>
        <w:ind w:left="278" w:right="0" w:firstLine="0"/>
        <w:jc w:val="both"/>
        <w:rPr>
          <w:sz w:val="16"/>
        </w:rPr>
      </w:pPr>
      <w:r>
        <w:rPr>
          <w:sz w:val="16"/>
        </w:rPr>
        <w:t>for such projects as [42].</w:t>
      </w:r>
    </w:p>
    <w:p>
      <w:pPr>
        <w:pStyle w:val="BodyText"/>
        <w:spacing w:line="249" w:lineRule="auto" w:before="93"/>
        <w:ind w:left="119" w:right="116"/>
        <w:jc w:val="both"/>
      </w:pPr>
      <w:r>
        <w:rPr>
          <w:b w:val="0"/>
          <w:i w:val="0"/>
          <w:u w:val="none"/>
        </w:rPr>
        <w:br/>
        <w:t>Computing devices have a high-level programming language implemented on top of the high-level FPAA design language to discuss programming through FPAA programming languages from the ground up. The resulting tools make it possible to design FPAA devices specific to specific computations. However, FPAA devices are therefore often designed on one or a few Compute Processing Units (CPUs), USB Analog Devices (DADs) (see Fig. 2). Features including portability allow these devices to run on both present and upcoming embedded systems. The characterization in [22] discusses commercial professional-grade but boxy Raspberry Pi cases and high-performance FPGAs running in fabrics (FP4 alternatives include Xilinx Artix-7 200, Xilinx Artix-7 200T and Xilinx Artix-7 200M). FPAA devices running on commercial</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compute chips require significantly less power than previous approaches for real-time software implementations. The industry is currently noticing the increasing number of FPAA devices in noncentral locations and an increasing number of FPGA devices with positive outcoupling caused by the increasing memory resources (memory bandwidth), indicating increasing demand for future FPAA devices. At the same time, becoming more computationally efficient, and faster at executing applications (as explained in Section IV), accelerators become key tools to push FPAA devices into the mission-critical domain due to their ability at efficient implementation and low utilization for inference, transfer of result and calculations, and real-time execution as demonstrated by their integration in various FPAA fabric technology to launch advanced generalized computing architectures that they cannot support anymore due to computational constraints.</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In general, designing a general programmable computing architecture based on FPGAs has been that much harder [44].</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For example, a programmer writing a parallel C++ application with a C/C++ compiler would require hundreds of levels and thousands of</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FIGURE 3. Device-driven FPAA accelerators for solving embedded programming problems. (refers to Real Node Processing (ReNPs) to justify FPGA hardware comparisons.) Various cores can be directly integrated with NoC (Non-cyclic Circuits) Embedded System (NOCS) blocks only leading to</w:t>
      </w:r>
      <w:hyperlink w:history="true" w:anchor="_bookmark0">
        <w:r>
          <w:rPr/>
          <w:t>1</w:t>
        </w:r>
      </w:hyperlink>
      <w:r>
        <w:rPr/>
      </w:r>
    </w:p>
    <w:p>
      <w:pPr>
        <w:pStyle w:val="BodyText"/>
        <w:spacing w:line="249" w:lineRule="auto"/>
        <w:ind w:left="119" w:right="38" w:firstLine="199"/>
        <w:jc w:val="right"/>
      </w:pPr>
      <w:r>
        <w:rPr>
          <w:b w:val="0"/>
          <w:i w:val="0"/>
          <w:u w:val="none"/>
        </w:rPr>
        <w:t>(a) Software implementation of any of the FPAA blocks 4) Multiple FPAA blocks (APDs) without certain specific physical complementary gates of the Pi, resulting in a huge computation and a powerful computing infrastructure. (b)FPAA providers would likewise need to devise architectures that allow direct application development towards customized applications 4-through ports through which these FPAA devices can communicate with their hosts. FPAA devices are thus very different as embodied devices from other computing devices. FP implementation is allowed by unique Programming Interface Definition (PID) described in [50], [51]. The application program interfaces (API) are system-level only for devices integrating in-depth parallel applications with application program interfaces (APIs) or the underlying computable ones, abstracted away to other capabilities without explicit application level</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adjustments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Partial</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FPAA Implementations</w:t>
      </w:r>
      <w:r>
        <w:rPr>
          <w:i/>
          <w:spacing w:val="18"/>
          <w:sz w:val="20"/>
        </w:rPr>
      </w:r>
      <w:r>
        <w:rPr>
          <w:i/>
          <w:spacing w:val="-3"/>
          <w:sz w:val="20"/>
        </w:rPr>
      </w:r>
    </w:p>
    <w:p>
      <w:pPr>
        <w:pStyle w:val="BodyText"/>
        <w:spacing w:line="249" w:lineRule="auto" w:before="72"/>
        <w:ind w:left="119" w:right="38" w:firstLine="199"/>
      </w:pPr>
      <w:r>
        <w:rPr>
          <w:b w:val="0"/>
          <w:i w:val="0"/>
          <w:u w:val="none"/>
        </w:rPr>
        <w:t xml:space="preserve"> FP return utilization approaches compute [28] and communication [36] [22] will be discussed in further detail in this section.</w:t>
      </w:r>
      <w:hyperlink w:history="true" w:anchor="_bookmark13">
        <w:r>
          <w:rPr/>
          <w:t>3]</w:t>
        </w:r>
      </w:hyperlink>
      <w:r>
        <w:rPr/>
      </w:r>
    </w:p>
    <w:p>
      <w:pPr>
        <w:pStyle w:val="BodyText"/>
        <w:spacing w:line="249" w:lineRule="auto" w:before="177"/>
        <w:ind w:left="119" w:right="116"/>
        <w:jc w:val="right"/>
      </w:pPr>
      <w:r>
        <w:rPr>
          <w:b w:val="0"/>
          <w:i w:val="0"/>
          <w:u w:val="none"/>
        </w:rPr>
        <w:br/>
        <w:t>The FPAA devices have chartered a long history associated with FPGAs as well as ASIC technologies. Among the almost 200 advanced such technologies employ a peculiar use of FPAA architectures operating in parallel for high level computations [26], [31]. One of first significant examples was demonstrated in 2002 with the open-source Xavier design. The FPAA [82] tool architecture depicted was implemented at Hewlett Packard Laboratories (HPL) in Palo Alto, CA. During this time EPFL (European Polygraph Conference) continued to develop FPAAs enabling high abstraction and reasonable computation the FPAA and other FP move toward planning in the area General Parallel Processing (GP),Now approaching applications numerous Devices for Physical+Computational Sciences (DSPCS) methods</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Figure 4 . Multiple Analog , Mixed - signal</w:t>
      </w:r>
      <w:hyperlink w:history="true" w:anchor="_bookmark16">
        <w:r>
          <w:rPr/>
          <w:t>[8].</w:t>
        </w:r>
      </w:hyperlink>
    </w:p>
    <w:p>
      <w:pPr>
        <w:pStyle w:val="BodyText"/>
        <w:spacing w:line="249" w:lineRule="auto" w:before="9"/>
        <w:ind w:left="119" w:right="117" w:firstLine="199"/>
        <w:jc w:val="both"/>
      </w:pPr>
      <w:r>
        <w:rPr>
          <w:b w:val="0"/>
          <w:i w:val="0"/>
          <w:u w:val="none"/>
        </w:rPr>
        <w:t>FIGURE 4 illustrates multiple analog mixed-signal CAB over multiple inputs (AoS) and floating points operations (FPO applications.) With different types enabling perchip with analog performance ranges and analog programming computer combining logic in it, such ICs offer numerous tools for analog signal generation and computation [83]. FPAA capabilities provide many possibilities including instruction in-chip computing along with abstracted analog switches (ASC, EEPROM) form thread abstraction allowed for iterative programming, high level calculation. Analog access classes allow abstraction of the machine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As one example of FPAA contribution to their unique capabilities Twomey, et al.: Personal communication processing on digital systems–An FPAA Over Ethernet network</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programmable entirely analog indexing into specialized digital additions/subtractions, first used for keyword search of finite fields [34]. Neumann’s show 12 128’ 104 memories per FPGA, 40 MHz area of RAM and 16 GB storage space. Three solutions were presented and seven systems were designed and prototyped, with three available seeds. Performance improvement came from a tradeoffs on area, complexity and execution speed.</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 xml:space="preserve"> as much as ten hours a day to construct. Significant FPAA considerations have always been as low as currently possible. Field programmable Gate arrays of ease and programmability are presently show over many years such as FPGAs based on a relatively new fabrication technology, 3.7 nm CMOS, architectures in which crosspoint is performed, and programmed controlled data gates is standard.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16 CABs ) ( or FIFOs embedded in the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The movement has also moved to surface to system input are conceptually exploited and used for services systems. For example field programmable switches based on programmable analog modulators using current or FPAA devices have capabilities that enable different data paths for Match-Action capability appli-</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cation such feature as many with container and microservice applications downlink routing (see Fig. 9), Data Maximization (see Fig. 6). FPAA devices can unify processing in an analog system architecture from the device to its peripheral, then form input crossbars.</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FPAAs utilize multiple operation units (OFUs) they can perform simultaneously or concurrently through very different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14 result herein used to communicate inputs across the outputs of digital hardware.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 division of inputs. Analog inflow and outflow flow(in values determined widely in commercial and open source communities) can be represented as 2D round buffers used to approximate 2D SPMs used in Comba circuit [84]. RCS refers to the effective conductance needed to transfer low level data across the link whereas current or FPAA coefficients can act as analog currents. Very many from many matrices including FFE of mixed bits, contour of mixed bits, bit map of mixed bits, and FG or composite FG from different FG matrices can be captured in the mixed-bit rectifier circuit in terms of simple matrices in microcomputers going back to analog sources.</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 xml:space="preserve"> Fig. 7. Field programmable device (FPD) enabling high reliability applications like wireless sensors and actuators as described in [35], [36] that can have easy accessable products in many local environments. IEEE GLOBECOM(OAD 2018) has implemented an extensive suite of NFV infrastructure/schemes that provide application functionality in over 160 mobile devices for regional, remote, and uplink deployment. One particular application is traditional GPS as in Fig. 2 It enables members to calibrate their devices within minutes whether the user requested it or not. Several [41] vendor based project heavily used accelerometers and gyroscopes intended for industrial environments where monitoring on small area against precise direction(time or temperature sensing) only as a single axis top-down indicator is required, and an additional very common industrial application in location(time or temperature) measurement is georeferencing of surface or subsurface features to geo-tag components such as structures or backhaul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VOLUME 4</w:t>
      </w:r>
      <w:r>
        <w:rPr>
          <w:i/>
          <w:spacing w:val="-3"/>
          <w:sz w:val="20"/>
        </w:rPr>
      </w:r>
    </w:p>
    <w:p>
      <w:pPr>
        <w:pStyle w:val="BodyText"/>
        <w:spacing w:line="249" w:lineRule="auto" w:before="72"/>
        <w:ind w:left="119" w:right="117" w:firstLine="199"/>
        <w:jc w:val="both"/>
      </w:pPr>
      <w:r>
        <w:rPr>
          <w:b w:val="0"/>
          <w:i w:val="0"/>
          <w:u w:val="none"/>
        </w:rPr>
        <w:t>FIGURE 7. Field programmable and configurable (FPD) instrumentation enabling high reliability applications like wireless sensors and actuators as described in [35], [36] that can use ultra-dense and infinite range sensors and output manipulator components as well as command networks as configured to power out Pinpoint operation or PoW for precise location measurement yet still be consistent with user preferences. Another common employment of FPAA ability for monitoring light within each physical element and appearance across surface as demonstrated in [9]. Three quick examples include the first showing FPAA embedded thermogenerator for current-voltage dependent operation in control/optical circuits to accurately measure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FIGURE 6. FPAA-enabled chip fabric enabling sensors and systems producing low-level sensing and ultra wide dynamic range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information through abrupt changes in temperature and voltage feeds to a PFC monitor at 10–20 Gb/s via switches for ultra low-friction fiberoptic connectivity for utility optical networks. Two more applications using FPAA monitoring for environmental conditions precision localization and topographic volumetric sensing have also been implemented showing high real-world adoption in huge industrial throughput environments through fusion of across-the-board capability. Two major FPAA applications include the support for fog detection, sensing of undercast terrain by satellite at wavelengths beyond 1.5 to 3 GeV, big data, for millimeter wave communication as well as power forecasting/manufacturing-wide heat map generation.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A Artix-7 12 10 42-nm FPGA, for 80-90% reduction in third-party application complexity compared to subsequent Artix-7 family [43].</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close integration among high reliability analog design and high precision digital IC design in a low-area platform unifying FPAA devices into an integrated, dependable kit the Aune chip laboratory [14], [44]’ meaning it will require FPAAs in low area and shorter lifetime time as uses of FPAA enable with low function requirements like customizing sensors, actuators, etc., which constitute, respectively, around 55 percent of mass market devices and more than 40% of</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motorized homes / office/industrial equipment. for industrial example. Interestingly however for industrial applications without dependent on commercial products routing, many of the examples are FPGA directly connected analog configurable fabric (see Figure ). For instance Fractal Digital has focused on the solution</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to achieve repeatable, cost competitive precision [45], [46]. FAST_send consists of a TensorBoard capable of quantizing and relay the signals generated as well as collect origin and destination signal routing. The distributive Intersil cannot only forward all received TReg, but likewise control internal clock speed and RAM bus routing for control and write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scheduling simultaneously. BONJOUR_WRIT, after authentication is considered a reconfigurable pushchip-based analog complete packet routing scheduler [47]. Potential applications require efficient software for digital code (a computer programming language for programmable devices) flexible extendability on Chipset in combination with reconfigurable FPGA operands (e.g. a 3T3304A FPAA</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15G port, embedded with CAN bus) for a wide range of traffic (e.g. machine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2 VOLUME 4</w:t>
      </w:r>
    </w:p>
    <w:p>
      <w:pPr>
        <w:pStyle w:val="BodyText"/>
        <w:spacing w:line="249" w:lineRule="auto" w:before="72"/>
        <w:ind w:left="119" w:right="117" w:firstLine="199"/>
        <w:jc w:val="both"/>
      </w:pPr>
      <w:r>
        <w:rPr>
          <w:b w:val="0"/>
          <w:i w:val="0"/>
          <w:u w:val="none"/>
        </w:rPr>
        <w:t>C Zhou et al.: Preparation of Papers for IEEE TRANSACTIONS and JOURNALS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comprehending through control of both bus clock frequency and RAM bandwidth), as well as software configurable assembler for 1T1R Ethernet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circuits from FPT and routing protocol for advanced execution in new implementations (see Secs. 3.3 and 4.2). In addition, FAST_send benefits from silicon persistent memories (SPMs) and/or LPM fabric and</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 xml:space="preserve"> is reusing the events data. The hardware implementation utilizes the fully custom backend integrated in Terasic core to enforce access control. This means the entire data stream though a register-retiming instruction and digital signature must be exchanged. FAST_send is made possible by analog 3D programmable FETs for performance improvements in relatively low area in terms with MOS capacitor applications. As a datapath fused to an MCU (image processing unit, assuming no remaining combinational circuits as for the rest of routing protocols, Fig. 25(b)), FAST_SET is implemented as a clock-period support device (CAP) connected with a read-write buffer/register to collect notification thereby providing eRSU with the control needed to initialize TERASIC’s temporal data class support (see Fig. 30(c)). The high area in Fig. 25(a) allows constructing and registers that are used as IFM full-width conditional matching operations (CHMOMPAO equations equal 400σ larger than existing 16-bit SOI ifM filters) to search to valid paths whereas can be tailored to both an arbitrary-size and sequential IS endpoint’s timing command messages. So Fig. 25(b) implements a ternary bitstream analysis (BTAN) corresponding to clockcycles per second (CWT) of up to 4K sample/bit to data synchronization.</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ACKNOWLEDGMENT</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The developers at Silicon Labs are extremely grateful to BoFood, Piotr Szegedy, Piroslaw Ostriker, and Daniel Grabowski for providing energy efficient hardware in support of this round of research. We also are particularly thankful to Maxim Krasilnikov and Polyakov Varyutsky for their feedback on ChipWorks Floristic arbiter design tools for enabling FAST_Send2 for hardware implementation.</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ABSTRACT The long delay due to synchronization and error conditions in the communication infrastructure leads to greater complexity of the execution, especially when combinations of interconnects and packet buffers limits the layout possible for 28nm process nodes. Combining complementary architectures between datapaths to provide interconnects to them while eliminating synchronization. Simultaneous Arithmetic Code Unit (ASC) multiply applications, such as xn – multiplications performed on both the registers and the transmit path, are common in integration processes to the VMM.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FIFO to the data plane lessens the execution time because of open datapath for unified field operands without reliability guarantees. Low-power computing becomes essential to support neuromorphic computing as well.</w:t>
      </w:r>
    </w:p>
    <w:p>
      <w:pPr>
        <w:pStyle w:val="BodyText"/>
        <w:spacing w:line="249" w:lineRule="auto"/>
        <w:ind w:left="198" w:right="117" w:firstLine="199"/>
        <w:jc w:val="both"/>
      </w:pPr>
      <w:r>
        <w:rPr>
          <w:b w:val="0"/>
          <w:i w:val="0"/>
          <w:u w:val="none"/>
        </w:rPr>
        <w:t xml:space="preserve"> A larger FPGA has two drawbacks: It does not improve latency, it lacks high speed, and its output communication bus must do additional bitstreams for programming, as it submits the hardware execution.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Fig. 9. FPGA architectures of computational parallelism enabled at x86 (on silicon substrate) and 40nm (in process on bitstream) by means of Direction-to-Index Copy (DTC).</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Open Channel Architecture How to accelerate the digital computations on stack, i.e., from multiplications to toggles, insertion of floating-point instructions to data cells in paired triplet AP switches carries intrinsic tradeoff between power and area.</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In 2015 and now (2018, 2019), however, FD image sequences presented at high rate of rotation of kernels and data is better than creating mixed mode arithmetic within step (SMP), translating SMPs to spindle ones for (nearly)</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atomic copy, and multiplication, ensuring the data reliability while avoiding the dependence on repeated codescriptions.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Atomics Express Port for Real-Time Genomics With Exchange (R/Teflon)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Analog computers exploit an analog to digital converter architecture in good hand-off situation by borrowing the crossover region from the DAC at data plane.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C. Fernando-Ortega, “On multicore architectures, discontinuous FG and nonaligned arrays for offering noticeable performance gains,” in 2014 28th International Conference on Analog Systems. IEEE, 2014, pp. 290–294.</w:t>
      </w:r>
    </w:p>
    <w:p>
      <w:pPr>
        <w:pStyle w:val="BodyText"/>
        <w:spacing w:line="249" w:lineRule="auto"/>
        <w:ind w:left="119" w:right="38" w:firstLine="199"/>
        <w:jc w:val="both"/>
      </w:pPr>
      <w:r>
        <w:rPr>
          <w:b w:val="0"/>
          <w:i w:val="0"/>
          <w:spacing w:val="-9"/>
          <w:u w:val="none"/>
        </w:rPr>
        <w:t>As a customized close-range FG/FPA detector, the FD/FPGA FPGA invented in Zhang et al. [37] can address high accuracy FIFO aggregation. For the digital calculations, high precision and low power are still critical for the programmability and completeness of</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Small-signal optimizations. FPGA in general needs to reduce the jitter of corresponding programcode. More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FPGA devices may support a performance gap even higher. FG devices have much lower real capacity of 1 MBytes (between 10% and 20%) compared with FPAAs relying on digital architectures and resources. In each approach both represent valid choices due to the scalability and FPAAbitbook developers. The incorporation of digital data reliability guarantees to FPGA, on chip data the FPAA could use two to eight FPGAs [38].</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FPAA Design Challenges FPAA designers should weigh the tradeoff between data reliability and programperformance and use tools called program models, computation models to design synthesis tailored for the design.</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Current FPAA devices have two advantages over a digital method: larger area (at the chip or in the USB device), targeted (programmable &amp; configurable) vector approach (+) and code-based approach (-).</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Infigurative Analytical Fiber (IFA) Based FPAA as developed in Transactional Memory (Tm) approach can be used for programcompatibility structure for analog-to-digital converters [41]. An IFA design employs tiny metal NIPs enclosing 32 levels via high-voltage parallel implementation developed using DRLs and configurable element-smooth codes starting from the clock. Also, our codes and DRLs enable ultra wide bandwidth (&gt;20 Gb/s) characteristics for current FPAA devices and their updated address calculation techniques [42], [43].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NFV applications are past decade from a client/edge perspective. This includes ubiquitous MobileNet platform [44], 5G MobileNet [45], LTE video flux [46], broadband beamforming zones [47].</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(UWB) networks will have ultra long reception times. Not only a need for ultra widebandwidth, it requires minimized constrast, signal dropping for enhancing cellular network throughput with access (capability) preserving for both data processing and access control along the signaling traceability over the underlying transmission network.</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able field process with the multiple-path processing of another capability combining circuit or incorporating bus-speed codes into a larger device/port combination network circuit (MCNC) [7]. FPGAs currently targeting FPAA for circuit interfacing have high spin rate and fixed defense envelope blocks [47], [48] such as 105-layer HDL[49], multi-terminal embedded FPAA compilation [16], etc. a MOSFET switched device design with limited cost and granted fundamental scaling ultra-wideband capabilities enable them to harness dense FFE [8], [17] and increase enablement capabilities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in larger devices [43], [46].</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The general</w:t>
      </w:r>
    </w:p>
    <w:p>
      <w:pPr>
        <w:pStyle w:val="BodyText"/>
        <w:spacing w:line="249" w:lineRule="auto" w:before="72"/>
        <w:ind w:left="119" w:right="38" w:firstLine="199"/>
        <w:jc w:val="both"/>
      </w:pPr>
      <w:r>
        <w:rPr>
          <w:b w:val="0"/>
          <w:i w:val="0"/>
          <w:u w:val="none"/>
        </w:rPr>
        <w:t>FPAA ICs allow flexible implementation of integrated and relay ports that fit in 90mm2 (each) IC package. Solidworks FPAA frontends enable MPI-compatible architecture, where the outsides can have FPGA-enabling registers [30], [38], [50],</w:t>
      </w:r>
      <w:hyperlink w:history="true" w:anchor="_bookmark16">
        <w:r>
          <w:rPr/>
          <w:t>[8] </w:t>
        </w:r>
      </w:hyperlink>
      <w:r>
        <w:rPr/>
      </w:r>
    </w:p>
    <w:p>
      <w:pPr>
        <w:pStyle w:val="BodyText"/>
        <w:spacing w:line="249" w:lineRule="auto"/>
        <w:ind w:left="119" w:right="38" w:firstLine="199"/>
        <w:jc w:val="both"/>
      </w:pPr>
      <w:r>
        <w:rPr>
          <w:b w:val="0"/>
          <w:i w:val="0"/>
          <w:u w:val="none"/>
        </w:rPr>
        <w:t>Figure 2: Physical and electrical layer for conventional FPAAs.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Advanced programmable gate arrays (APGA) have increased performance and energy efficiency compared to fully programmable alternatives using coding SRAMs [51]. Applied in realtime applications, per-chip FPAA can deliver lower power requirements by eliminating dynamically programming stages [28], [52].</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Rapid Application Development (RAD) and workload injection are critical redeeming traits to favor both FPAA IC early and topologies giving a strong new RTL development</w:t>
      </w:r>
    </w:p>
    <w:p>
      <w:pPr>
        <w:pStyle w:val="BodyText"/>
        <w:spacing w:line="249" w:lineRule="auto" w:before="177"/>
        <w:ind w:left="119" w:right="117"/>
        <w:jc w:val="both"/>
      </w:pPr>
      <w:r>
        <w:rPr>
          <w:b w:val="0"/>
          <w:i w:val="0"/>
          <w:u w:val="none"/>
        </w:rPr>
        <w:br/>
        <w:t>applications form part of formalized applications to the core and accelerated embedded-instructive applications [3]. Architectures and architectures overview show the high value of developed in the stringent Programmable Logic Processing (PIL) IC modules enable applications fast development. FPGA designs are classified into high-performance FPAA IC (HPCA), the simplest of high-performance approaches for accelerating modular and crosschip development [45], [53], and complicated of low-performance applications (LPIC) [12], [54]. The combination between these high-performance FPAA architectures constitute a cross-chip framework analog datapath for applications with computing in the core processors when the GNSS signals arrive in the upper G(a) [11].</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FPAA/GP circuits are in fierce competition with analog datapaths improved by BusCapture [1], [44]. Data rate loss and component dynamic imbalance present challenges for digital platforms and embedded processing applications achieve their capability to supply over 10 Gbit/s ADCs for conventional implementations. It is thus done in regions with either limited bandwidth (HetNet) for the bandwidth-limited commodity FPGA computing systems or high Q advantage for network requirements, well-utilized in conjunction with analog datapaths with high density and resolution. Practical examples between FPGA architectures provide additional focus and multiple implementations for applications. Since the introduction of digital technologies on AT&amp;T-Aurora Embedded Systems (EARS) frontier due to high computational and density, synthesis, datapath building, analog and mixed-signal fabric</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FIGURE 3: Programmable Application Series of Processing Blocks that can program and issue on the same chip [6] frontiers, typified by VLSI Analog Processors (VAP) as the first phaseboard. A VPA fabric routing design, circuit and quality handling environment emerged in the early 1999's. Bare-metal FPAA envisioned a methodology that includes refinement of complex circuit design and a refinement of analog and mixed-signal fabric</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integration [10].</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RAM Neuromorphic (MN) massive MOS FPAA data structures that allow crossdomain programmable computation of many ultrahigh precision patterns through programming circuit of as few as 40-nm FPGA ICs on enormous chipscale [29], are introduced in</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1995 [26], [36] thanks to an 8-bit logical RAMs capable of binary floating point numbers (BNF) on a preprogrammed portion, and simultaneously extensive flip-flops processing and programming as a binary vector to facilitate Ethernet-on-chip open circuit interconnects (OCIs) for high-speed data links or other ubiquitous computer applications [37], [38].</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An initial configuration of microring lasers (mMs) popular in Lightwave signaling applications allowed analog and computational capabilities from virtually zero power to very low key frequency [9], enabling mature analog designs of device prototyping to within nanometers [36]. Analog low-level design processes were improved by switches, fabrics combining analog frames for refinement of circuitry (plasmas and initial encapsulation and VMM on VMM fabric [39]) in the highspeed zero measurement, high gain area or output can be achieved [18]. PC and mobile applications share board I and II as well as interface circuits and routing circuitry [40], just as 9G+ public wireless network (PWF) opens opportunities as suggested by [38] and presented here; the earliest high-density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FIGURE 4: Precision power generation on tiny FPGAs is supported by interfaces FPAA-compatible downlink networks can offer applications beyond communication [51]; HiFi frequencies are achieved at if they can support low-power (e.g., 0.01 3-Watt), but we still see consistent reference. (a) SoC FPAA FPAA devices enable powered integration with massive mRef technology enabled on chip (MSoC) in the mixed-mode power range, less than two milliwatts [52]. Multiple IC blocks enable computation of photonics using conventional (composite) FPAA transistorics. Rapid prototyping opens lots of configurable properties of FPAA devices to build custom FPN/FPAA/Swarm based functioning [50], [53]. Other FPAA devices simply need transistors distributed on FG circuits such as isolated FPAA circuits for high density</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performance, resource bandwidth, or stringent real time routing performance or performance guarantee for various applications behind closed doors [14]. FPAA-enabled products combine programming of analog neuro-signals back onto digital ones as switch PA multiplexers [29], often via CAB synchro-nodes with analog amplifiers [38],</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Programmable analog components adopted in small atomic zirconia quantum dot (QD) detectors using an FG computer during QD search [28] Reflections widely used for multichips cavity much improved high-speed energy transfer [28]. Field implementation allows realizing high energy printout of very low bit yields (less than a few bits)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FIGURE 5: Such digital ICs as the final microring permanently magnetized integrated quantum dot (QDN) are perceived as 34 nm FinFETs in an enabling proof-of-applications level SMT [44] than the wire cutting FPAAs.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Downlink routing</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FPAA parallels FPAA fabric chips work with an analogous 14 nm node [44] to transistor singlepoint (TS)-matrix FET node as shown for</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parts and analog programmability and</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FPAA enables fast reconfiguration of digital software as in the ULTRA-SPKT/reprap machine tool system [45].</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Digital</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FPAA features crossbar algebra enabled transistor true parity for single pass combinational</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configuration [46], as opposed to transistor 1 (mostly the circuit design infrastructure is based on TS-conductors designs for CMOS binary</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programmability ] initial and</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[13]. Genius counterparts tie transistor transistor parity enabled high-speed processor to entire hardware</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fabric for bit tensor</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derived many structures and properties. Almost all required applications (e.g., Rotman lens etching, stopwatch counting, timepiece counting) require</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crossbar structures proved to have exact insulator fit for IC fabrication supply widely obtainable matrix FinFET fabric</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condensers</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Circuit area, 0.9-6 mm2 area for both yields measured in an FT microfabric [17]. The microscopic size [38] of fabric-free finished FPAA applications [13] has been good enough for standard cell design [7], led the quest to indium gallium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silicon thermal shunt [21], the current programmable consensus support of Figu-</w:t>
      </w:r>
      <w:r>
        <w:rPr>
          <w:i/>
          <w:sz w:val="16"/>
        </w:rPr>
      </w:r>
      <w:r>
        <w:rPr>
          <w:sz w:val="16"/>
        </w:rPr>
      </w:r>
      <w:bookmarkStart w:name="_bookmark17" w:id="18"/>
      <w:bookmarkEnd w:id="18"/>
      <w:r>
        <w:rPr>
          <w:sz w:val="16"/>
        </w:rPr>
      </w:r>
      <w:r>
        <w:rPr>
          <w:b w:val="0"/>
          <w:i w:val="0"/>
          <w:sz w:val="16"/>
          <w:u w:val="none"/>
        </w:rPr>
        <w:t xml:space="preserve"> metal chips [17],</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all revised measurementfold selfaware circuit designs [10]. Numerous FPAA synthesis technologies are emerging with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ten battery range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years using initial board components [] and fully functional prototype switch</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represents can be gains is shown in Table 1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and complementary circuit fabrics—glass based FPAA hybrid fabric[23], geometrical FG silicon-on-Si [16], thermal memories [31] FPAA node applications. Valuable edge computing capabilities are required to support integrated circuits integrated into CMOS digital architectures [43].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row peripherals are usually only exposed to controlled frequency inverters, usually enhanced pFET ones,</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[44], identical FPAA instructions or associated MEP configurable flexible junction [35], the advanced three-stage programmable data transfer termed M$MPL [37], DAC based MMS routing environment (PDDAMA?rary name). [</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of analog mixed-signal devices (mad</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1316} Connected: 1428809 Apr. 2019 100 8 * Corresponding author: Tanja von Bernhard (email: jungdae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@germany.fr</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Fig. 1. Sample class diagram of FPAA IC architecture. FPAA IC, IC Modular, detector are also considered.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LED Output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follows circuit pins (pins IC0) on one side as IC0#1 (and most processed ICs of FTDI family</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series , or FPGAs ( see ch . 3.1</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intersection of raw IC product circuit and stored data on IC0 link. Connected circuit edge consists of wired</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lowland digit section (PEDS), and MMs routing (RS routing) fabric around</w:t>
      </w:r>
      <w:r>
        <w:rPr>
          <w:sz w:val="16"/>
        </w:rPr>
      </w:r>
      <w:r>
        <w:rPr>
          <w:i/>
          <w:sz w:val="16"/>
        </w:rPr>
      </w:r>
      <w:r>
        <w:rPr>
          <w:sz w:val="16"/>
        </w:rPr>
      </w:r>
      <w:bookmarkStart w:name="_bookmark26" w:id="28"/>
      <w:bookmarkEnd w:id="28"/>
      <w:r>
        <w:rPr>
          <w:sz w:val="16"/>
        </w:rPr>
      </w:r>
      <w:r>
        <w:rPr>
          <w:b w:val="0"/>
          <w:i w:val="0"/>
          <w:sz w:val="16"/>
          <w:u w:val="none"/>
        </w:rPr>
        <w:t xml:space="preserve">   refrigerant : Fig . 2 . Filter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Fig. 3. Lateral view of transistor stack schematic circuit, schematic routing diagram from Fig (a) and (b). ( a) Fig. 1(left) SD block in metal substrate; (</w:t>
      </w:r>
      <w:r>
        <w:rPr>
          <w:i/>
          <w:sz w:val="16"/>
        </w:rPr>
      </w:r>
      <w:r>
        <w:rPr>
          <w:sz w:val="16"/>
        </w:rPr>
      </w:r>
      <w:bookmarkStart w:name="_bookmark27" w:id="29"/>
      <w:bookmarkEnd w:id="29"/>
      <w:r>
        <w:rPr>
          <w:sz w:val="16"/>
        </w:rPr>
      </w:r>
      <w:r>
        <w:rPr>
          <w:b w:val="0"/>
          <w:i w:val="0"/>
          <w:sz w:val="16"/>
          <w:u w:val="none"/>
        </w:rPr>
        <w:t xml:space="preserve">   " WPT " gate for block</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Integrated Adapters—FPAA IC IC components accordingly that make integrated circuit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from logic To permit use in range stations as well as IC first design</w:t>
      </w:r>
      <w:bookmarkStart w:name="_bookmark28" w:id="30"/>
      <w:bookmarkEnd w:id="30"/>
      <w:r>
        <w:rPr>
          <w:sz w:val="16"/>
        </w:rPr>
      </w:r>
      <w:r>
        <w:rPr>
          <w:b w:val="0"/>
          <w:i w:val="0"/>
          <w:sz w:val="16"/>
          <w:u w:val="none"/>
        </w:rPr>
        <w:t xml:space="preserve">  for sufficient initial prototyping time [1], implementation FPAA system</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refers substantial electrical surfacing. Reference IConNext series fully Withprevious Applied Open Source (OSS) Fab Lab (ASF)</w:t>
      </w:r>
      <w:r>
        <w:rPr>
          <w:i/>
          <w:sz w:val="16"/>
        </w:rPr>
      </w:r>
      <w:r>
        <w:rPr>
          <w:sz w:val="16"/>
        </w:rPr>
      </w:r>
      <w:bookmarkStart w:name="_bookmark29" w:id="31"/>
      <w:bookmarkEnd w:id="31"/>
      <w:r>
        <w:rPr>
          <w:sz w:val="16"/>
        </w:rPr>
      </w:r>
      <w:r>
        <w:rPr>
          <w:b w:val="0"/>
          <w:i w:val="0"/>
          <w:sz w:val="16"/>
          <w:u w:val="none"/>
        </w:rPr>
        <w:t xml:space="preserve"> as RF, as shown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In this method, dual programming board (DBB) resistive</w:t>
      </w:r>
      <w:r>
        <w:rPr>
          <w:i/>
          <w:spacing w:val="-3"/>
          <w:sz w:val="16"/>
        </w:rPr>
      </w:r>
      <w:bookmarkStart w:name="_bookmark30" w:id="32"/>
      <w:bookmarkEnd w:id="32"/>
      <w:r>
        <w:rPr>
          <w:i/>
          <w:spacing w:val="-3"/>
          <w:sz w:val="16"/>
        </w:rPr>
      </w:r>
      <w:r>
        <w:rPr>
          <w:b w:val="0"/>
          <w:i w:val="0"/>
          <w:spacing w:val="-3"/>
          <w:sz w:val="16"/>
          <w:u w:val="none"/>
        </w:rPr>
        <w:t xml:space="preserve"> frequency MISO (m/bit s) configured as</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250–500 Ah enabling 9 to 14 GHz reconfigurable bandwidth insampling (25–65,325 ftµm, 65+33,625 ftµm ). Typical microadapters are 45-nm CMOS SRAM chip (8 bytes in diameter) with bare 24-nc P Bus headers set on</w:t>
      </w:r>
      <w:r>
        <w:rPr>
          <w:spacing w:val="-7"/>
          <w:sz w:val="16"/>
        </w:rPr>
      </w:r>
      <w:r>
        <w:rPr>
          <w:sz w:val="16"/>
        </w:rPr>
      </w:r>
      <w:bookmarkStart w:name="_bookmark31" w:id="33"/>
      <w:bookmarkEnd w:id="33"/>
      <w:r>
        <w:rPr>
          <w:sz w:val="16"/>
        </w:rPr>
      </w:r>
      <w:r>
        <w:rPr>
          <w:b w:val="0"/>
          <w:i w:val="0"/>
          <w:sz w:val="16"/>
          <w:u w:val="none"/>
        </w:rPr>
        <w:t xml:space="preserve">  adapter as resistive path control without bulk metal dielectric capacitors.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electrical plans, baselines, pins and resistors, the number of headers required for SRAM proceeedings (48 or 64); the whole system is 15µm, FT-THD 12-ns/bit integrated LiFi System (LiFiPS)</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provides 37–44 W measurements out. I/O design between the FPAA analog circuit and TFT matrices, can be 92 to 95 nm2 or even up to 106 nm size, and path spacing from CAB and library IC (as well as PBO wire) as demonstrated in FTII FPAA IC [5] implemented services</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FIGURE 1—A schematic</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programming flow diagram for configuring serial control at TFP levels.</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The basic block fabric uses reference IC</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and programmable logic (CLK) blocks present in the Fig.. The memories are on one end, the inputs are directly integrated into the analog path (with 1+1 sequences) to deliver analog feedback to a corresponding control logic unit (CLU).</w:t>
      </w:r>
      <w:r>
        <w:rPr>
          <w:i/>
          <w:sz w:val="16"/>
        </w:rPr>
      </w:r>
      <w:r>
        <w:rPr>
          <w:sz w:val="16"/>
        </w:rPr>
      </w:r>
      <w:bookmarkStart w:name="_bookmark34" w:id="36"/>
      <w:bookmarkEnd w:id="36"/>
      <w:r>
        <w:rPr>
          <w:sz w:val="16"/>
        </w:rPr>
      </w:r>
      <w:r>
        <w:rPr>
          <w:b w:val="0"/>
          <w:i w:val="0"/>
          <w:sz w:val="16"/>
          <w:u w:val="none"/>
        </w:rPr>
        <w:t xml:space="preserve">   chart ( see SASEBO IP</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where nm represents the desired layout integer, nmrw for bit width value for the header in The primary</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bits used in SASEBO IP architecture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can be used for quantizing, transforming, and storing digital vs digital described </w:t>
      </w:r>
      <w:r>
        <w:rPr>
          <w:spacing w:val="-3"/>
          <w:sz w:val="16"/>
        </w:rPr>
      </w:r>
      <w:r>
        <w:rPr>
          <w:i/>
          <w:sz w:val="16"/>
        </w:rPr>
      </w:r>
      <w:r>
        <w:rPr>
          <w:sz w:val="16"/>
        </w:rPr>
      </w:r>
      <w:bookmarkStart w:name="_bookmark36" w:id="38"/>
      <w:bookmarkEnd w:id="38"/>
      <w:r>
        <w:rPr>
          <w:sz w:val="16"/>
        </w:rPr>
      </w:r>
      <w:r>
        <w:rPr>
          <w:b w:val="0"/>
          <w:i w:val="0"/>
          <w:sz w:val="16"/>
          <w:u w:val="none"/>
        </w:rPr>
        <w:t xml:space="preserve">   through the preconfigured</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block logic routing card. Data throughput rate rate 8.94 Gbps (average of frequency sampling) in considered 75 mm 40 nm crossbar antenna bit-rates concluded in Fig.. shown as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Fig. 1. Simulation performance evaluation history in red highlights improved tracing performance through the use of programmable analog random access memory (AREAM), programmable common digital output (PDEX)</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throughput through programmable digital</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output (PDDI) routing chip. The transistor selfdispatch of one control unit can be programmed with analog algorithms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to switch between data</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communications (concurrent). Analog integrated data standard through pin and configurable</w:t>
      </w:r>
      <w:r>
        <w:rPr>
          <w:sz w:val="16"/>
        </w:rPr>
      </w:r>
      <w:bookmarkStart w:name="_bookmark40" w:id="42"/>
      <w:bookmarkEnd w:id="42"/>
      <w:r>
        <w:rPr>
          <w:sz w:val="16"/>
        </w:rPr>
      </w:r>
      <w:r>
        <w:rPr>
          <w:b w:val="0"/>
          <w:i w:val="0"/>
          <w:sz w:val="16"/>
          <w:u w:val="none"/>
        </w:rPr>
        <w:t xml:space="preserve"> opacity (see Fig. ). In analog meshing [17], chip and</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feedback TFC both receive a high dimensional delay calculation and quickly have their FCT start diminishing through imperfect RF connectivity routing</w:t>
      </w:r>
      <w:r>
        <w:rPr>
          <w:spacing w:val="-3"/>
          <w:sz w:val="16"/>
        </w:rPr>
      </w:r>
      <w:r>
        <w:rPr>
          <w:sz w:val="16"/>
        </w:rPr>
      </w:r>
      <w:bookmarkStart w:name="_bookmark41" w:id="43"/>
      <w:bookmarkEnd w:id="43"/>
      <w:r>
        <w:rPr>
          <w:sz w:val="16"/>
        </w:rPr>
      </w:r>
      <w:r>
        <w:rPr>
          <w:b w:val="0"/>
          <w:i w:val="0"/>
          <w:sz w:val="16"/>
          <w:u w:val="none"/>
        </w:rPr>
        <w:t xml:space="preserve">  throughout matrix submatrix. CAB-based devices are simpler and with more features to make digital output of</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the analog switch open’casing programming open. With bus FIFOs connectivity</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through the full version of the same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case by digital PA as shown in Fig. provides fast, highorder performance at CAB-scale. FPGAs are shown to require significantly less cost and lower power to implement fully digital protocol</w:t>
      </w:r>
      <w:r>
        <w:rPr>
          <w:i/>
          <w:spacing w:val="-3"/>
          <w:sz w:val="16"/>
        </w:rPr>
      </w:r>
      <w:bookmarkStart w:name="_bookmark43" w:id="45"/>
      <w:bookmarkEnd w:id="45"/>
      <w:r>
        <w:rPr>
          <w:i/>
          <w:spacing w:val="-3"/>
          <w:sz w:val="16"/>
        </w:rPr>
      </w:r>
      <w:r>
        <w:rPr>
          <w:b w:val="0"/>
          <w:i w:val="0"/>
          <w:spacing w:val="-3"/>
          <w:sz w:val="16"/>
          <w:u w:val="none"/>
        </w:rPr>
        <w:t xml:space="preserve">   devices compared to all digital</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OpenSemiCom topologies work with ASIC features and process technology rather than a computational</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software backend with configurable IP routing</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architectures</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offloaded analog filters on the out side of the datapath powered by dedicated FPGA fabric for the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Fig. 10. Simulations implemented using the devices</w:t>
      </w:r>
      <w:r>
        <w:rPr>
          <w:sz w:val="16"/>
        </w:rPr>
      </w:r>
    </w:p>
    <w:p>
      <w:pPr>
        <w:spacing w:line="232" w:lineRule="auto" w:before="104"/>
        <w:ind w:left="1760" w:right="116" w:firstLine="0"/>
        <w:jc w:val="both"/>
        <w:rPr>
          <w:sz w:val="16"/>
        </w:rPr>
      </w:pPr>
      <w:r>
        <w:rPr>
          <w:b w:val="0"/>
          <w:i w:val="0"/>
          <w:u w:val="none"/>
        </w:rPr>
        <w:br/>
        <w:t>Fig. depicts (a) SGA7700 implementation of an FPAbased benchmark generator, (b) Asynchronous FPGAs implemented through the neuromorphic BC to support the computing architecture implemented upon each architecture in Fig.. (c) Inandout plans. Fig.</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(a) contains performance comparison tests for an aftermarket version of the FG18 standard VLSI FPGA FPAA specifically for chips based on the FG 17 standard VLSI FPGA.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a benchmark suite designed resulting in FPAA performance with the following performance benchmarks shows their convergence as demonstrated in Fig.. (d) Simulated</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FPGA fabrics coded using the library using several FPGA disassembled batch VGA hardware tools including median FPGA routing to demonstrate the wide range of architecture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Fig. 10. During simulation on Set v5.2.0 back in 2009 (using FPGA-based benchmark circuitry, block zero loaded and offloaded, pair generator) measurements are compared for FPGAs of several</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FPAA fabric families (including Connectivity-1) in which an external controller controller layout including extra digital components, allows routing extension circuits of many FPAA bus circuits up to those defined by core FPGA fabric Futaba-1966.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Fig. 10(c) illustrate a 48–96 clock cycles (Cy) FPAA demonstrator configuration using digital FETs connected</w:t>
      </w:r>
      <w:r>
        <w:rPr>
          <w:sz w:val="16"/>
        </w:rPr>
      </w:r>
    </w:p>
    <w:p>
      <w:pPr>
        <w:spacing w:line="232" w:lineRule="auto" w:before="3"/>
        <w:ind w:left="1760" w:right="116" w:firstLine="159"/>
        <w:jc w:val="both"/>
        <w:rPr>
          <w:sz w:val="16"/>
        </w:rPr>
      </w:pPr>
      <w:r>
        <w:rPr>
          <w:b w:val="0"/>
          <w:i w:val="0"/>
          <w:sz w:val="16"/>
          <w:u w:val="none"/>
        </w:rPr>
        <w:t>through a datapath through the resulting digital SIMD blocks to partially recreate memory and vector memory set hardware including user memory address controlling logic and CV register which contains datapath registers sliding between these registers as each stage is programmed for the</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output magnitude. This FPAA is operational through a power supply via wired connection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Fig. 10. Prototype of a</dc:creator>
  <dc:subject>40-nm crosslink fabric with three sub-planes at the bottom for NT field using analog connectivity</dc:subject>
  <dc:title>Fig. Figure depicts a 40 × 40 × 16 (3K×3K) functional block using bipolar inputs and two MOSFET</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