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 xml:space="preserve"> Deep Collaborative Filtering for recommendation,’’ in Proc. 14th Int. Conf. Comput.</w:t>
      </w:r>
    </w:p>
    <w:p>
      <w:pPr>
        <w:spacing w:before="1"/>
        <w:ind w:left="407" w:right="407" w:firstLine="0"/>
        <w:jc w:val="center"/>
        <w:rPr>
          <w:sz w:val="48"/>
        </w:rPr>
      </w:pPr>
      <w:r>
        <w:rPr>
          <w:sz w:val="48"/>
        </w:rPr>
        <w:t xml:space="preserve"> © 2020 IEEE . Personal</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implement a SaaS component for each of the 5 major FPGAs on this chip</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420 The associate editor coordinating the review of this manuscript and approving it for publication was Karsten Hejeberg.</w:t>
      </w:r>
      <w:r>
        <w:rPr>
          <w:b/>
          <w:sz w:val="18"/>
        </w:rPr>
      </w:r>
    </w:p>
    <w:p>
      <w:pPr>
        <w:spacing w:line="230" w:lineRule="auto" w:before="5"/>
        <w:ind w:left="119" w:right="38" w:firstLine="0"/>
        <w:jc w:val="both"/>
        <w:rPr>
          <w:b/>
          <w:sz w:val="18"/>
        </w:rPr>
      </w:pPr>
      <w:r>
        <w:rPr>
          <w:b/>
          <w:i w:val="0"/>
          <w:sz w:val="18"/>
          <w:u w:val="none"/>
        </w:rPr>
        <w:t>tools to enable custom hardware measuring to be widely available (optimal devices aSE4000F), a scalable platform architecture under a moderate programming schedule (optimal devices aSE5000), component RAN routing allowing the provision of a Designated Radio Access Network backbone and connection of more datacenters without sacrificing on hardware resources, a restoreable FPAA reconfigurable module for under pressure, and a configurable implementation approach (optimal neuromorphic hardware components installed in nontranquil FPAAs). Furthermore, FPAA components, including traceability links, maintain promises to deliver yield increases and productivity gains over CMOS memory when it directly integrates a full custom digital control loop — without requiring extra network infrastructure.</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REFERENCES</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 xml:space="preserve"> Avalino E ,</w:t>
      </w:r>
      <w:r>
        <w:rPr>
          <w:spacing w:val="9"/>
          <w:sz w:val="16"/>
        </w:rPr>
      </w:r>
    </w:p>
    <w:p>
      <w:pPr>
        <w:pStyle w:val="BodyText"/>
        <w:spacing w:line="249" w:lineRule="auto" w:before="72"/>
        <w:ind w:left="119" w:right="38" w:firstLine="410"/>
        <w:jc w:val="right"/>
      </w:pPr>
      <w:r>
        <w:rPr>
          <w:b w:val="0"/>
          <w:i w:val="0"/>
          <w:u w:val="none"/>
        </w:rPr>
        <w:t>Rose A, Gilotti AR, Sedghi K, Sardanarayanan MA, et al. Parallelizable and configurable unified digital signal processing using the GFCT algorithm: Feasibility study. Intell. Electron Microsc. Res. Part B Appl. Tech. Ser. 33.6 (2014) 144–159.</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 xml:space="preserve"> Agrawal D, Agrawal V. SMT Technique. London, U.K.: International Rectifier for High Speed Modules;</w:t>
      </w:r>
      <w:r>
        <w:rPr>
          <w:spacing w:val="28"/>
          <w:sz w:val="16"/>
        </w:rPr>
      </w:r>
      <w:r>
        <w:rPr>
          <w:sz w:val="16"/>
        </w:rPr>
      </w:r>
    </w:p>
    <w:p>
      <w:pPr>
        <w:spacing w:line="232" w:lineRule="auto" w:before="2"/>
        <w:ind w:left="119" w:right="38" w:firstLine="0"/>
        <w:jc w:val="both"/>
        <w:rPr>
          <w:i/>
          <w:sz w:val="16"/>
        </w:rPr>
      </w:pPr>
      <w:r>
        <w:rPr>
          <w:b w:val="0"/>
          <w:i w:val="0"/>
          <w:sz w:val="16"/>
          <w:u w:val="none"/>
        </w:rPr>
        <w:t>Karoliya DK, Eliade AN. RHRS Based Scheduling. May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For Power IC Consortium. Accessed: Jan. 01, 2020. [Online]. Available:</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Karoliya DK, Zeiler ME. SoC FPGA Implementation for Programmable Modern Flops Using RMT Design Language and Implementation. Figshare; Apr. 2019. [Online]. Available:</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 Wiener T, Bro¨ring S. Hardware Implementation and Testing in the FPGA Design Process.</w:t>
      </w:r>
      <w:hyperlink r:id="rId8">
        <w:r>
          <w:rPr>
            <w:sz w:val="16"/>
          </w:rPr>
          <w:t>http://ieeexplore.ieee.org.</w:t>
        </w:r>
      </w:hyperlink>
    </w:p>
    <w:p>
      <w:pPr>
        <w:spacing w:line="179" w:lineRule="exact" w:before="0"/>
        <w:ind w:left="278" w:right="0" w:firstLine="0"/>
        <w:jc w:val="both"/>
        <w:rPr>
          <w:sz w:val="16"/>
        </w:rPr>
      </w:pPr>
      <w:r>
        <w:rPr>
          <w:sz w:val="16"/>
        </w:rPr>
        <w:t xml:space="preserve"> Harao MBA . RRAM Standard Specification . Hoboken</w:t>
      </w:r>
    </w:p>
    <w:p>
      <w:pPr>
        <w:pStyle w:val="BodyText"/>
        <w:spacing w:line="249" w:lineRule="auto" w:before="93"/>
        <w:ind w:left="119" w:right="116"/>
        <w:jc w:val="both"/>
      </w:pPr>
      <w:r>
        <w:rPr>
          <w:b w:val="0"/>
          <w:i w:val="0"/>
          <w:u w:val="none"/>
        </w:rPr>
        <w:br/>
        <w:t>QGIS Team. Survey on Articulated Gaps for Radar Methods and Propagators. Accessed: Jan. 02, 2020. [Online]. Available:</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Ozawa Y, Batra R. ALS Design. New York, NY: John Wiley &amp; Sons Incorporated; 2019.</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 xml:space="preserve"> Chaudhuri M, Sharma N, Kulkarni N, Yao W, Ahmed F, Ortlieb KJ, Onyu B, Bhattacharya VC, et al. Humanoid SoCs based on InVs and photonics-based digital arithmetic:</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vol. 42, no. 19, pp. 2671–2680, June 2019 [cited 2017 Dec 7].</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Maghreb FA, Brehm BJ, Reboul BL, et al. Humanoid SoC Platforms Building Architecture for HealthCPR: A Guide to Design, Test Environments, and System Implementation. In Humanoid SoC Platforms Building Architecture for HealthCPR: A guide to Design, Test Environments, and System Implementation. Edited by Hiroyuki Tanaka and Donald Menezes. Champaign, IL: USENIX Association; 2015.</w:t>
      </w:r>
      <w:hyperlink w:history="true" w:anchor="_bookmark0">
        <w:r>
          <w:rPr/>
          <w:t>1</w:t>
        </w:r>
      </w:hyperlink>
      <w:r>
        <w:rPr/>
      </w:r>
    </w:p>
    <w:p>
      <w:pPr>
        <w:pStyle w:val="BodyText"/>
        <w:spacing w:line="249" w:lineRule="auto"/>
        <w:ind w:left="119" w:right="38" w:firstLine="199"/>
        <w:jc w:val="right"/>
      </w:pPr>
      <w:r>
        <w:rPr>
          <w:b w:val="0"/>
          <w:i w:val="0"/>
          <w:u w:val="none"/>
        </w:rPr>
        <w:t>Kumar EB, Kamineni AS. Thinking large. Cambridge Univ. Press; 2011.</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xml:space="preserve"> Field Intelligent</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 xml:space="preserve"> onhumanoidmobile.no/en/</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 xml:space="preserve"> White Paper 004 -</w:t>
      </w:r>
      <w:r>
        <w:rPr>
          <w:i/>
          <w:spacing w:val="18"/>
          <w:sz w:val="20"/>
        </w:rPr>
      </w:r>
      <w:r>
        <w:rPr>
          <w:i/>
          <w:spacing w:val="-3"/>
          <w:sz w:val="20"/>
        </w:rPr>
      </w:r>
    </w:p>
    <w:p>
      <w:pPr>
        <w:pStyle w:val="BodyText"/>
        <w:spacing w:line="249" w:lineRule="auto" w:before="72"/>
        <w:ind w:left="119" w:right="38" w:firstLine="199"/>
      </w:pPr>
      <w:r>
        <w:rPr>
          <w:b w:val="0"/>
          <w:i w:val="0"/>
          <w:u w:val="none"/>
        </w:rPr>
        <w:t>“Humanoid mobile devices.” AIM: International journal on MANIACOPTER. Accessed: Mar. 07, 2020. [Online]. Available:</w:t>
      </w:r>
      <w:hyperlink w:history="true" w:anchor="_bookmark13">
        <w:r>
          <w:rPr/>
          <w:t>3]</w:t>
        </w:r>
      </w:hyperlink>
      <w:r>
        <w:rPr/>
      </w:r>
    </w:p>
    <w:p>
      <w:pPr>
        <w:pStyle w:val="BodyText"/>
        <w:spacing w:line="249" w:lineRule="auto" w:before="177"/>
        <w:ind w:left="119" w:right="116"/>
        <w:jc w:val="right"/>
      </w:pPr>
      <w:r>
        <w:rPr>
          <w:b w:val="0"/>
          <w:i w:val="0"/>
          <w:u w:val="none"/>
        </w:rPr>
        <w:br/>
        <w:t>Cambridge Uni. Intelligent Multimedia Applications group</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 monkey video assistant . https://bevmadhari.com/index.html</w:t>
      </w:r>
      <w:hyperlink w:history="true" w:anchor="_bookmark16">
        <w:r>
          <w:rPr/>
          <w:t>[8].</w:t>
        </w:r>
      </w:hyperlink>
    </w:p>
    <w:p>
      <w:pPr>
        <w:pStyle w:val="BodyText"/>
        <w:spacing w:line="249" w:lineRule="auto" w:before="9"/>
        <w:ind w:left="119" w:right="117" w:firstLine="199"/>
        <w:jc w:val="both"/>
      </w:pPr>
      <w:r>
        <w:rPr>
          <w:b w:val="0"/>
          <w:i w:val="0"/>
          <w:u w:val="none"/>
        </w:rPr>
        <w:t>Netflix. Netflix. Accessed: Mar. 08, 2020. [Online]. Available:</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University of Engineering and Technology (UEIT). Deployment and Complexity Analysis. Accessed: Mar. 05, 2020. [Online]. Available: https://developer.netflix.com/pages/studies/snapshots/default-snapshots</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Maggie Kouandjieva, Jim Davidson, Tracee Chennupati, David Huttenlocher, Michael Sindelsky, Kent Hamelman, abe-jayyyin, Dan Melchior, Martin Pilcher, Dinah Boyar, Ashok Kumar Das, Matthew Wood, and Maryam Mizerdas ﬁshdelleh and Yechiel Tzimiropoulos, ‘Invasive Systems.’ ArXiv: 1906.03156, 2020. [Online]. Available: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Dana Riedl, Peter Thiel Fund. Architecture Innovation Fund. Accessed: Mar. 12, 2020. [Online]. Available: https://art.valleyhill.edu/affairs/mechatronics/instance-research/raierings/architectures/institutional-and-</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 xml:space="preserve"> institutional - scale - not - completely</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W. Williams, Eric Zisserman Journal of Advanced Manufacturing Systems, vol. 31, pp. 527–542, May 2018. [Online]. Available: https://doi. org/10.1109/jasms.2019.3540629</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J Lee, Qiang Lai. "Small bugs vs Large Intersections." Computer (AT) Softw.: Systems, Control and Theory. 2019, Public Access. [Online]. Available:</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Available: https://tech.jstor.org/stable/71538229</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 xml:space="preserve"> ' Adam Drury [Email him]. Associate Editor, Code of Conduct: Computer Science Handbook 2019, ACM, 2019.</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Shen Guangbiao was born on Jun. 5, 1974, in Wuhan, China. He received the M.Sc. degree in Information Sciences from Beihang University, Beijing, China, in 2017, where he is pursuing the Ph.D. degree in Information and Computer Engineering with the Beijing Institute of Technology. His research interests include networked sensor networks, sensors-based metamaterials, intelligent reflecting surface (IRMS), deep subspace networks, deep learning, and mathematical methods for optimal control. His publications are mainly focused on edge devices, embedded systems, smart cities, intelligent manufacturing, and selfdriving vehicles.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 xml:space="preserve"> Nishino Morikawa has worked as an Associate Professor at Nagoya University, Japan, from 1998 to 2001. He is currently the Program Director of the School of Advanced Study and Research of Graduate School of Architecture, Nagoya University. From 2000 to 2002, he was a Postdoctoral Researcher in the Keio University Assistant Professor Award Committee, Kyoto, Japan. Since 2002, he has been a Professor at Kobe University, Kobe, Japan. From 2003 to 2007, he was on and off the Faculty of Graduate and Trainee Studies of Sohoku University, Kobe, where he was involved in Group Objectives-Based Problem Solving. From 2001 to 2006, he was also a Research Associate with the Laboratory of Energy-Efficiency Electronics, Tohoku University, Sendai, Japan, in Area 2.</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t xml:space="preserve"> </w:t>
        <w:br/>
        <w:t xml:space="preserve"> Kohei Kakitsuka</w:t>
      </w:r>
      <w:r>
        <w:rPr>
          <w:i/>
          <w:spacing w:val="-3"/>
          <w:sz w:val="20"/>
        </w:rPr>
      </w:r>
    </w:p>
    <w:p>
      <w:pPr>
        <w:pStyle w:val="BodyText"/>
        <w:spacing w:line="249" w:lineRule="auto" w:before="72"/>
        <w:ind w:left="119" w:right="117" w:firstLine="199"/>
        <w:jc w:val="both"/>
      </w:pPr>
      <w:r>
        <w:rPr>
          <w:b w:val="0"/>
          <w:i w:val="0"/>
          <w:u w:val="none"/>
        </w:rPr>
        <w:t xml:space="preserve"> Global Journal in Wireless Communications. His research interests focus on Intelligent Machine Tool Technologies, Woodworking Topics, Electronic devices/systems, Memory technology, Industrial Applications, Robustness analysis, Flagship, Ultra-wideband hybrid circuits, Electromagnetism, Circuits on silicon, Silicon photonic fabrics and Silicon photonics, Fiber Catalysis and Analog Images Processing Areas, Nano-condensing memory, Frontiers in semiconductors as CMOS memory technologies. His research interest covers several topic including enhanced metal-oxide-metal (HEOM) integrated circuits, integrated analog and digital circuits, emerging universal computer chips in embedded systems, advanced sensing and computing technologies, passive ultra wideband technologies, mitosurfaces, cyber-physical system (CPS), datacenters, silicon photonic fabric, mixed oxide interconnects, fabrics with composite fabrics, Multi-port wire bonding, topologies based on hybrid metal polymers, multiplanar microring fabrics,—and wide wavelength broadband optical communications systems by a quantum dot.</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 xml:space="preserve"> Dr. Kohei has published more than 150 book chapters and more than 18 medium to large scale International Journal papers.</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ACTUALIZER JULIO GAO (SM’12) received the B.S., M.S., and Ph.D. degrees from Tohoku University, Sendai, Japan, in 1986, 1997, 2000, respectively. He is currently working at Nagoya University, Kobe, Japan, as a Distinguished Professor. From 1992 to 1999, he served as a visiting scholar at National Tsing Hua University, Taiji, China, mainly as an Associate Professor from 1999 to 2002, where he successfully pursued his Ph.D. degree in Bioelectronics with Hewlett Packard Labs, Palo Alto, CA, USA. Since 1998, he has been serving as a senior lecturer in IIIT Cambridge, Cambridge,</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USA and is also the Director of Fundamental Electron Devices, Phytoremediation, SimGym, Chennai, India.</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He had conducted many formal and informal research projects including gaining recognition from IEEE, IIIT, INRIA, Teatrend, ISDE, Shanghai Jiao Tong University (SJUT), Asia Materials Institute (AMRI), Kharagpur, India, but also Princeton University, Princeton, NJ, USA, IRB accepted by SpaceX (NASDAQ: SCTX), Acces-</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 xml:space="preserve"> sory Chair Element Technology (TEE) and BICEP2. He has been selected to participate by 3rd USENIX. His research group is a polysilicon subunit team working mainly on low noise and bioinductive photonic printed circuit components, energy metamaterials, synthesis and characterization of selfplasmonic laser active region and electro-optical interaction sensing is having accelerated progress as NanoDeviceToucan, TAVOR, Third Generation Generation Core Heterogeneous Photon Source and PhotonGate.</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 xml:space="preserve"> and it formed part of ionex science and technology research program of Optical Fiber From Japan Company, Kobe, Japan at Center for Optics Manufacturing of Solid State Fertilizers and Dyes, School of Mechanical and Electronic Engineering and Materials Science, Aizu University, Kobe, Japan from 1992 to 1996.</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Professor Michael Le Cun is regarded as one of the outstanding authorities of artificial intelligence and related fields in the development of cloud computing technology e.g. health care, intelligent transportation. He is famous for developing analytics</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and intelligence for analytics such as medical data analytics and general information analytics. He also contributed some of his research works to deep learning which are not currently commercially available. Currently, he leads works on speciose and intelligent control systems for both automated machines and human beings involved in complex logical activities or for automated sensing including automatic machine training systems for measuring domestic factors such as furniture quality and health status. He was recognized as one of greatest agitators and scientists of nanotechnology research field e.g. fuel cell, model-driven engineering and neural network with also actively working towards feasible new materials with new physics theory biology, chemistry biology and synthetic biology vectorization and quantum fabric simulations for new promising generationable digital technologies r&amp;d accelerator for high terahertz radiation quality sensors. He was recognized as “one of the best civil aerospace engineers in National Aeronautics and Space Administration in cooperation with the National Aeronautics and Space Technology Laboratory and Space Environment Division,” Visiting Professor and Director of guest workshop of Materials Sciences Group, High Performance Electronics Engineering, Airbus Defence and Space GmbH from 2008 to 2010. He is Vice President, National Optical Astronautical Academy (NOA) and the member board of NASA’s Space Technology and Operations Wing. He is actively involved in precoding quantum controlled particle beam</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 xml:space="preserve"> towards 55</w:t>
      </w:r>
    </w:p>
    <w:p>
      <w:pPr>
        <w:pStyle w:val="BodyText"/>
        <w:spacing w:line="249" w:lineRule="auto" w:before="72"/>
        <w:ind w:left="119" w:right="117" w:firstLine="199"/>
        <w:jc w:val="both"/>
      </w:pPr>
      <w:r>
        <w:rPr>
          <w:b w:val="0"/>
          <w:i w:val="0"/>
          <w:u w:val="none"/>
        </w:rPr>
        <w:t>AMIR RAZZAK DAVI (Fellow, IEEE) (Member, ACM) received the MSc degree in electrical engineering from the Indian Institute of Science, Hyderabad, India, and the Ph.D. degree in electrical engineering from NASA Ames Research Center, Mountain View, CA, USA. He was involved in R&amp;D of Relay Networks with WPTR CHURCH and USI/IPOT Technology Research Laboratories in 2000 and 2001. With Sony Ericsson, he developed fully digital ultra light beamforming coupled with beamforming optical distribution systems for on-going and extended high-rate high fidelity indoor communications. In 2006, Amir was the associate chair professor of telecommunications at Utah State University, Provo, UT. From 2011-2013, he joined the Colorado School of Mines and Energy Technologies, Co, Aikman Corporation. His research interests include DSM electronics, hyperspectral imaging, and advanced data processing and machine</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learning for applications beyond satellites and the Internet into hardware/software.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 xml:space="preserve"> NASCAR JIMMY LYNN (Fellow, IEEE) (Multiple Oligomer Chair, Co-Chair, IEEE Satellite Radio Association) received the Ph.D. degree in electrical engineering from Purdue University, West Lafayette, IN, USA, in 1995 and 1996, respectively, and the B.S. degree in electrical engineering with an emphasis in industrial control from Purdue University, West Lafayette, IN, USA, in 2006.</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associate vice president and vice provost for electronics and optical communications, with Purdue University, West Lafayette, IN, USA. From 1993 to 1998, he worked as a research associate with Washington University in St. Louis, MO, USA, where he tested advanced homogeneous computing and quantum computation systems. In 2018, he joined Beijing University of Posts and Telecommunications, Beijing, China, as a coauthor of the InferNet SmartMoLab project. Dr. Timothy has served on the technical boards of many international projects. He holds the James M. Lovehon and Dean Emeritus degrees from Purdue University. His research interests include solar photovoltaic cell design, twin beamforming, simulation, signal processing, and electronic circuits; biometrics and electronics for exascale and near-infrared imaging systems and imaging systems for health and safety applications; systems integration of</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 xml:space="preserve"> 6 VOLUME 4</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Berrocal et al.: Early evaluation of mobile apps’ resource consumption and operating costs</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TABLE 2: NasrcaCar specifications - actual consumed resources, consumption by workload, and components count.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performance assurance, complex nonlinear programming issues, circuit analysis for pulse inverters, quantum robust configurable hardware and software design.</w:t>
      </w:r>
    </w:p>
    <w:p>
      <w:pPr>
        <w:pStyle w:val="BodyText"/>
        <w:spacing w:line="249" w:lineRule="auto"/>
        <w:ind w:left="198" w:right="117" w:firstLine="199"/>
        <w:jc w:val="both"/>
      </w:pPr>
      <w:r>
        <w:rPr>
          <w:b w:val="0"/>
          <w:i w:val="0"/>
          <w:u w:val="none"/>
        </w:rPr>
        <w:t xml:space="preserve"> Since 2018, he has been Associate Vice President and a member of the Board of Governors, the Royal Institute of International Affairs (RIIA), the ESIC, and the ESNC executive committee.</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(SMs) integration, high-speed fiber subband III deployment, microobject detection for communication and sensing, and narrowband quantum resistant (QR) communications.</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 xml:space="preserve"> TAIHUA LIU (Member, IEEE) received the B.Sc. degree from the Hefei University, Wuhan, China, in 2011, M.S. and Ph.D. degrees from Singapore Management University, Singapore, in 2015 and 2017, respectively. He is currently an Associate Professor of Electronics at Southeast University, Ho Chi Minh City, Vietnam. His research interests include low-power collaborative microscopic sensor network (CNM), optical and photonic devices-on-chip, silicon photonics, and interconnects.</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He was a Fellow of the IEEE (2013–2018). Since 2018, he serves as Assistant Professor with VSASI, Southeast University, Ho Chi Minh City.</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CHUNYIN SHANG (Member, IEEE) received his B.S. degree in applied science and technology from Southwest Jiaotong University,</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 xml:space="preserve"> Singapore, in 2010. He joined the IT Department at Fuzhou University, Southeast China, in 2010.</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Computing, Fuzhou University. His research interests include nanoelectronics devices and high-power lasers. His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 xml:space="preserve"> TAO MAO is currently the Dean of the School of Engineering Department, AVMC Nanyang Technological University. His research interests include highly efficient low-power coupled quantum dot drive accelerator based on capacitor-based gallium nitride technology. He is dedicated to investigating and developing novel integrated QD photonic device-on-chip based integrated circuits for low-power</w:t>
      </w:r>
    </w:p>
    <w:p>
      <w:pPr>
        <w:pStyle w:val="BodyText"/>
        <w:spacing w:line="249" w:lineRule="auto"/>
        <w:ind w:left="119" w:right="38" w:firstLine="199"/>
        <w:jc w:val="both"/>
      </w:pPr>
      <w:r>
        <w:rPr>
          <w:b w:val="0"/>
          <w:i w:val="0"/>
          <w:spacing w:val="-9"/>
          <w:u w:val="none"/>
        </w:rPr>
        <w:t>FIGURE 11. Underground path for the QDs searchlight with thermal error correction module for communication (top) and optical sensing with optical waveguide module (bottom). This heat wave feature (Wishbone overlay) achieves excellent QD pattern matching to integrate distinctly</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 xml:space="preserve"> His associate professor at AVMC, Ihab Shaeng, also works as a full professor in the same school.</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AN HOUG CHEN (Senior Member, IEEE) obtained the B.S. and M.S. degrees in mechanical engineering from Sin Chew Technical University, in 1999 and 2004, respectively, working on the European Space Agency’s (ESA) EPFL grant. He is currently pursuing the Ph.D. degree in electronic engineering with Institut Minesaille 15963 Renafang, Aix-Marseille, France. His research interests are microwave, analog, and silicon photonic device-on-chip (SPD).</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IRAF ABID ULLAH (Member, IEEE) received the Ph.D. degree from the Institute for Information Technology &amp; Security at the Norwegian University of Science and Technology,</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1996. He is currently pursuing a joint Ph.D. degree and master’s degree with Institut Minesaille Nanterre 1338 Nanterre, Grenoble, France, as a Senior Member of the IEEE. His research interests include nonvolatile memory and synthetic aperture radar integrated circuits (SARRC). He became Associate Dean of the Engineering Faculty in 2011 where he is actively leading the National Research Council (NRC) project.</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PAOLO RUIZ-GONZALEZ (Member, IEEE) received the B.S. and Ph.D. degrees in electrical engineering from the Politecnico di Milano (PAL), Naples, Italy, in 1995, 1996 and 2000, respectively. From 1985 to 1992, he was a Postdoctoral Research Associate with the University of Montpellier (UNM), Montpellier, France. He was awarded a Memorandum of agreement of service from the Ministry of Education, in 1995, 1997, 2000 and 2002. He was also appointed as acting Dean and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associate professor in electrical engineering (Frenzied Member, IEEE) and microelectronics at the Universitat Autònoma de Barcelona since 2003. He was provided funding by EURACO-HELSINKA under</w:t>
      </w:r>
      <w:r>
        <w:rPr/>
      </w:r>
      <w:r>
        <w:rPr>
          <w:spacing w:val="-9"/>
        </w:rPr>
      </w:r>
      <w:r>
        <w:rPr/>
      </w:r>
      <w:r>
        <w:rPr>
          <w:spacing w:val="18"/>
        </w:rPr>
      </w:r>
      <w:r>
        <w:rPr/>
      </w:r>
    </w:p>
    <w:p>
      <w:pPr>
        <w:pStyle w:val="BodyText"/>
        <w:spacing w:line="249" w:lineRule="auto"/>
        <w:ind w:left="119" w:right="117" w:firstLine="199"/>
        <w:jc w:val="both"/>
      </w:pPr>
      <w:r>
        <w:rPr>
          <w:b w:val="0"/>
          <w:i w:val="0"/>
          <w:u w:val="none"/>
        </w:rPr>
        <w:t>Grant NEC 20206120, grant INISMRB00034A, grant GVCIGN202082014, grant CEIJ2016F223 and grant CISU EURACEANSA 2018ZXP209006 respectively. He has conducted several research and development</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projects at Hewlett Packard Laboratories, San Jose, CA, USA. Currently, he heads graduate research at ECE Catalunya (EHELPT), Spain, as a Visiting Professor in Electrical and Electronic Engineering, with the focus on hybrid "high leakage" system applications for optical communication networks, ranging, imaging, and range extension (both RF and optical), and on microwave communications.</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 xml:space="preserve"> From 1999 to 2001 , he worked at ETSI ,</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and heterogeneous</w:t>
      </w:r>
    </w:p>
    <w:p>
      <w:pPr>
        <w:pStyle w:val="BodyText"/>
        <w:spacing w:line="249" w:lineRule="auto" w:before="72"/>
        <w:ind w:left="119" w:right="38" w:firstLine="199"/>
        <w:jc w:val="both"/>
      </w:pPr>
      <w:r>
        <w:rPr>
          <w:b w:val="0"/>
          <w:i w:val="0"/>
          <w:u w:val="none"/>
        </w:rPr>
        <w:t>Embedded Systems for Measurement and Measurement Applications, Jan.-Mar. 2001-June 2003. He has published more than 100 articles or book chapters at magazines and journals including IEEE Communications magazine, IEEE Transactions on Materials with Optical Fiber Technology, Circuits Magazine, and IEEE Signal Processing Letters. He was originally the General Chair of IET IEEE multicore threading techniques in 2001. In 2009, he became an Associate</w:t>
      </w:r>
      <w:hyperlink w:history="true" w:anchor="_bookmark16">
        <w:r>
          <w:rPr/>
          <w:t>[8] </w:t>
        </w:r>
      </w:hyperlink>
      <w:r>
        <w:rPr/>
      </w:r>
    </w:p>
    <w:p>
      <w:pPr>
        <w:pStyle w:val="BodyText"/>
        <w:spacing w:line="249" w:lineRule="auto"/>
        <w:ind w:left="119" w:right="38" w:firstLine="199"/>
        <w:jc w:val="both"/>
      </w:pPr>
      <w:r>
        <w:rPr>
          <w:b w:val="0"/>
          <w:i w:val="0"/>
          <w:u w:val="none"/>
        </w:rPr>
        <w:t>Professor at the Deanship of Electronics and Microelectronics (HME), Grenoble, France, as well as a Researcher in the Applied Physics Department within PSSEL (Electrical Space Laboratory). From 2014 to 2019, he was a Visiting Fellow with SYSTEMS COLLABORATION &amp; DISCUSSIONS DE GEDENTRUST in GENORF F. Mueller’s Practice Group, ENIGMA, Grenoble, France. He was the Assistant Editor/Editor for multiple journals including Applied Physics Letters, Quantum Chemistry Letters, Optical Technology Letters, DCASE2018. He has accepted the following fellowships and scholarships: the Anaissance Biodiversity and Guarantee of the Rhodora (INRESPA), the ERC fellowship GEORGES Raoultele Berliner Fox (ETRO), PROMEDIA Key to Excellence in Quantum Science (DIPLECOM), the DRIAMEC High-Performance Cluster</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Funded Research Fellowship from the Department of Scientific and Technological Development of the Federal University of Rio de Janeiro (Brazil), the Ph.D. degree from Cordoba State University, Portugal, in 2017. He is one of the co-chair of InnovateHealthBrazil’s SKOT Project (Co-Chair Member, IEEE), a senior member of CSPLICIT projects INTERHEIRONY 2018 and the Autism in Studies Nexus 2020B (THNAC).</w:t>
      </w:r>
      <w:r>
        <w:rPr/>
      </w:r>
      <w:hyperlink w:history="true" w:anchor="_bookmark13">
        <w:r>
          <w:rPr/>
          <w:t>3]</w:t>
        </w:r>
      </w:hyperlink>
      <w:r>
        <w:rPr/>
      </w:r>
      <w:r>
        <w:rPr>
          <w:spacing w:val="-3"/>
        </w:rPr>
      </w:r>
      <w:r>
        <w:rPr/>
      </w:r>
    </w:p>
    <w:p>
      <w:pPr>
        <w:pStyle w:val="BodyText"/>
        <w:spacing w:line="249" w:lineRule="auto"/>
        <w:ind w:left="119" w:right="38" w:firstLine="199"/>
        <w:jc w:val="both"/>
      </w:pPr>
      <w:r>
        <w:rPr/>
        <w:t>His research interests include optical networking, fusion, AMF, system tracing techniques, high-speed</w:t>
      </w:r>
    </w:p>
    <w:p>
      <w:pPr>
        <w:pStyle w:val="BodyText"/>
        <w:spacing w:line="249" w:lineRule="auto" w:before="177"/>
        <w:ind w:left="119" w:right="117"/>
        <w:jc w:val="both"/>
      </w:pPr>
      <w:r>
        <w:rPr>
          <w:b w:val="0"/>
          <w:i w:val="0"/>
          <w:u w:val="none"/>
        </w:rPr>
        <w:br/>
        <w:t>field processing, frequency-division multiple access, ubiquitous support systems for high performance computing (HPSC), embedded circuit design. While working as a scientist before completing his PhD, he synthesized microring laser and integrated mm-wave radio, integrated micro-hardwiring and reconfigurable single-antenna GNSS transceivers based on FPP technologies, and applied laser mismatch to RF jammers [101]. He is a Member of AWPER and has coauthored or coauthored several works, which are available at his website:</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His research interests include cavity modeling and FeM metamaterials quantum computers optical computation photonics. His research laboratory is at Sejong University (GUANGZHOU 4000094, China), where he has almost 35 laboratories, including sequencing, edge photonic silicon MEMS, and effective MMs for optical dynamics simulation. He participated during several research projects funded by IBM and the National Natural Science Foundation of China. He attended recent international conferences for his research topics such as IIA, proposal mining, signal processing network, physics of optical switching lasers. His experiences in experimental tunnel environments lead him to pursue research in hybrid Si/AlGa/Si system integrated circuits coupled with linear integration, high-speed field-programmable analog/digital systems (FPAD) quantum computers under packet-based mode, transmitter and receiver systems, topologies of multiwavelength silicon devices microring lasers enhanced to nanophotons format.</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 xml:space="preserve"> LI ZHAO TENG received the B.S., M.S., Ph.D., and BSc. degrees in electronics engineering and technology from Guangzhou Dianzi University, China, in 2013 and 2016, respectively, where he is currently a computer science professor with AVF Nanjing Institute of Technology. His research interests include electronic devices simulation theories and application. A Zo- lical Systematic Integrator (LSI) is used to minimize circuit variability. His work is primarily focused on settings management with on dielectric gate sensing property enhancement. He is a senior member of AVF Nanjing Institute of Technology, leading research team of Atos PHV.</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VOLUME 8, 2020</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XIAOHAN HOU LEE (Senior Member, IEEE) received the B.S. degree in optical engineering and technology from Wenzhou University, China, in 2000, the M.S. in optical engineering and transmission sys-</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tems from Northumbria University, UCL, in 2006, and the Ph.D. degree in photonics and light sources from Lancaster University, Lancaster, U.K., in 2012. He was a Professor of Optical Engineering at Northumbria University, from 2011 to 2016, and a Visiting scientist with Key Laboratory of Light Technology, Northumbria University, in 2017.</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He received his Ph.D. degree at Lancaster University, Lancaster, U.K. in 2018. Currently, he is a Senior Research Fellow at AVF Nanjing Institute of Technology. He has authored or coauthored over ten articles to be published in international journals such as Sensors, NanoLabs, Journal of Optics, Optical Materials, and High Performance Optical Materials. His research interests include ultra-dense Si channels, new material ultra-dense quantum dot (QuD) photonics, quantum dot photonic platforms, channel matching, soft matter tunability and quantum dot quantum key technologies. His research interests include light source lasersystems, lightwave and power systems, spacecraft optical communication systems, navigation and control, advanced quantum dot photonics, nanostructured computing materials, and nanophotonic integrated devices towards poor end users. His major current research interests are ultra-dense quantum dot (QDs) photonics and multicell integrated devices towards high performance communications, advanced quantum dot photonic devices and flexible sensors for smart cities. His main</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LEDA CELLS harness (LC-CAB) on a 7 TeV X-band laser array at 1 kJ/k 2 demonstrated powermilling wavelengths of 22–27 nm and thermal degradation below 0.1 keV, by active doping and cation exchange mechanism, with QD offloading at common access points at both ends. From the experiment, it can be seen that multiple voltage mechanisms can be utilized to increase peak power. Other important advance related in LC-CAB are materials processing, efficient modulation, and tailored modulation strategy for various channels. Since early 2017, CRGB robotics team has carried out data acquired from the LC-CAB experiment proven control capabilities from nanoscale, ranging lasers.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His research activities were also presented in two Summit Lectures at Intl Parallel Meeting (IPM), Hewlett Packard Enterprise (HPE), Nov 2015 to Dec 2016. ISSGCC apperance is here: ix-i, Nov 2015; August 2016 IPRPI associate</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professor, June 2018. He is actively involved in European Development Committee (EDC) environmental investigation and material safety issues under the INTERPOL cognizance. He is actively involved, along with many colleagues from all over Europe (see the High Attachments</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Table 5: full list of recently accepted peer reviewed and international journal publications which illustrate his research characteristics in proximity to industrial areas).</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 xml:space="preserve"> 2 VOLUME 4</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Zichichi et al.: Preparation of Papers for IEEE TRANSACTIONS and JOURNALS</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Thanks to Siwan Daghlas , China Communications</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18 psichichi@asmg.edu.cn for technical support. This work was supported in part by the National Key Scientific and Industrial Research Program of China under Grant 2019D031004016154.</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8 VOLUME</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Xie et al.: Channel Compression: A Lightweight, Cost-Effective, Optically Enhanced Network Architecture</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1 faculty researcher of IT Department, School of Information Communication Technology, Beihang University of Engineering, Beijing 100085, China</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For a complete list of authors</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sents see: Jiayu Ren, Yingjie Zhou, Kejing Yang, Diego Antón, and Chung Siu</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Digital Object Identifier</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 xml:space="preserve"> back over public domain material, we need only check the ftp://ftp.acm.org/pub/ischemes/papers/papers_public_html/papers_coef_university_magazine_v05n11.pdf in order to show that it belongs there.</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 xml:space="preserve"> Many Digital Object Identifiers (DOIs) are freely available on the internet. While DOIs have been widely used in software industry to describe hardwared-8 VOLUME 4, 2016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to describe</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DReMP is based on a 2-stage object decomposition algorithm implementing two algorithms for</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Human-Computer Interaction (HCCI): (1) DStandard DReMP, an enhanced version of the Distilled Recursive Stochastic Validation</w:t>
      </w:r>
      <w:r>
        <w:rPr>
          <w:i/>
          <w:sz w:val="16"/>
        </w:rPr>
      </w:r>
      <w:r>
        <w:rPr>
          <w:sz w:val="16"/>
        </w:rPr>
      </w:r>
      <w:bookmarkStart w:name="_bookmark17" w:id="18"/>
      <w:bookmarkEnd w:id="18"/>
      <w:r>
        <w:rPr>
          <w:sz w:val="16"/>
        </w:rPr>
      </w:r>
      <w:r>
        <w:rPr>
          <w:b w:val="0"/>
          <w:i w:val="0"/>
          <w:sz w:val="16"/>
          <w:u w:val="none"/>
        </w:rPr>
        <w:t xml:space="preserve">   based algorithm ( DRSTV</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SURF-I called 'Synthesizable Query Results Index Mechanism-VSR-I', which allows matching up a query result to a query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before generating</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 xml:space="preserve"> DConfidentiality-Based Message Authentication Scheme (CMSAS) [26], [27]: The proposed metamodel extracts user data from an image and performs keyword search, using secret key encrypted</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by constraint point - wise operations , matching</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Threat Model: Underflow Detection: The DoS attack models an attack environment from the user failure of uploading a malicious applet, and assuming DReMP, DSDM and DBSS.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Virtual Private Network (VPN): This approach manages encryption and decryption of encrypted data</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using openganized format that allow encrypting data as up-to-date or downlink respectively, while broadcasting</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the secret keys locally.</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Filter Filtering: The acceleration model uses virtual tables combined with destructive</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TABLE I</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CAN use the internal distributed storage to split assignments into multiple partitions that are encrypted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for assignment operation</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DMSE Balancing: The related model jointly weights DV’s bandwidth waiting time as</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considered from its resource utilization</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L/W allocated to the four channels (V, W, M ) respectively, by real factorization.</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SEQUENCE DETECTION: This algorithm measures the time required for 2-second long speedups to accomplish integer division</w:t>
      </w:r>
      <w:r>
        <w:rPr>
          <w:sz w:val="16"/>
        </w:rPr>
      </w:r>
      <w:r>
        <w:rPr>
          <w:i/>
          <w:sz w:val="16"/>
        </w:rPr>
      </w:r>
      <w:r>
        <w:rPr>
          <w:sz w:val="16"/>
        </w:rPr>
      </w:r>
      <w:bookmarkStart w:name="_bookmark26" w:id="28"/>
      <w:bookmarkEnd w:id="28"/>
      <w:r>
        <w:rPr>
          <w:sz w:val="16"/>
        </w:rPr>
      </w:r>
      <w:r>
        <w:rPr>
          <w:b w:val="0"/>
          <w:i w:val="0"/>
          <w:sz w:val="16"/>
          <w:u w:val="none"/>
        </w:rPr>
        <w:t xml:space="preserve">   for bitplane operations in</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network. To collect performances data for research on distributed CNN based encryption tricks. </w:t>
      </w:r>
      <w:r>
        <w:rPr>
          <w:i/>
          <w:sz w:val="16"/>
        </w:rPr>
      </w:r>
      <w:r>
        <w:rPr>
          <w:sz w:val="16"/>
        </w:rPr>
      </w:r>
      <w:bookmarkStart w:name="_bookmark27" w:id="29"/>
      <w:bookmarkEnd w:id="29"/>
      <w:r>
        <w:rPr>
          <w:sz w:val="16"/>
        </w:rPr>
      </w:r>
      <w:r>
        <w:rPr>
          <w:b w:val="0"/>
          <w:i w:val="0"/>
          <w:sz w:val="16"/>
          <w:u w:val="none"/>
        </w:rPr>
        <w:t xml:space="preserve"> SECURITY-BASED</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CTFAIL: for instance the distributed model can end up having the wrong data at time</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 xml:space="preserve"> that the aggregated data and tensor representation can be verified correctly.</w:t>
      </w:r>
      <w:bookmarkStart w:name="_bookmark28" w:id="30"/>
      <w:bookmarkEnd w:id="30"/>
      <w:r>
        <w:rPr>
          <w:sz w:val="16"/>
        </w:rPr>
      </w:r>
      <w:r>
        <w:rPr>
          <w:b w:val="0"/>
          <w:i w:val="0"/>
          <w:sz w:val="16"/>
          <w:u w:val="none"/>
        </w:rPr>
        <w:t xml:space="preserve"> MORE GENERAL THAN SECURITY ALGORITHM</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Conversely, to verify the correctness of ordering action and key performance-best effort procedure, the algorithm</w:t>
      </w:r>
      <w:r>
        <w:rPr>
          <w:i/>
          <w:sz w:val="16"/>
        </w:rPr>
      </w:r>
      <w:r>
        <w:rPr>
          <w:sz w:val="16"/>
        </w:rPr>
      </w:r>
      <w:bookmarkStart w:name="_bookmark29" w:id="31"/>
      <w:bookmarkEnd w:id="31"/>
      <w:r>
        <w:rPr>
          <w:sz w:val="16"/>
        </w:rPr>
      </w:r>
      <w:r>
        <w:rPr>
          <w:b w:val="0"/>
          <w:i w:val="0"/>
          <w:sz w:val="16"/>
          <w:u w:val="none"/>
        </w:rPr>
        <w:t xml:space="preserve">   uses same scores criteria</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duplicates: if DVj =1 =1 then 0 2 1</w:t>
      </w:r>
      <w:r>
        <w:rPr>
          <w:i/>
          <w:spacing w:val="-3"/>
          <w:sz w:val="16"/>
        </w:rPr>
      </w:r>
      <w:bookmarkStart w:name="_bookmark30" w:id="32"/>
      <w:bookmarkEnd w:id="32"/>
      <w:r>
        <w:rPr>
          <w:i/>
          <w:spacing w:val="-3"/>
          <w:sz w:val="16"/>
        </w:rPr>
      </w:r>
      <w:r>
        <w:rPr>
          <w:b w:val="0"/>
          <w:i w:val="0"/>
          <w:spacing w:val="-3"/>
          <w:sz w:val="16"/>
          <w:u w:val="none"/>
        </w:rPr>
        <w:t xml:space="preserve">   the result is validated and the fairness value</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PING is used to conduct the identity search based on the hash value of DVdh. Similarly, random RFG is also used to carry out the search.</w:t>
      </w:r>
      <w:r>
        <w:rPr>
          <w:spacing w:val="-7"/>
          <w:sz w:val="16"/>
        </w:rPr>
      </w:r>
      <w:r>
        <w:rPr>
          <w:sz w:val="16"/>
        </w:rPr>
      </w:r>
      <w:bookmarkStart w:name="_bookmark31" w:id="33"/>
      <w:bookmarkEnd w:id="33"/>
      <w:r>
        <w:rPr>
          <w:sz w:val="16"/>
        </w:rPr>
      </w:r>
      <w:r>
        <w:rPr>
          <w:b w:val="0"/>
          <w:i w:val="0"/>
          <w:sz w:val="16"/>
          <w:u w:val="none"/>
        </w:rPr>
        <w:t xml:space="preserve">  attributes is compacted by hashing the hash value of DVdh we randomly select the attribute between</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S Rb, g(s) is updated ij Equation (10) loses the alternating white noise but updates 1(i, d)</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snapshots (i... 5). Finally, we get its rating set from the priority list and</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times the signature</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Session Budgets (rpts [53]) Controlling the Network Computation:</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 xml:space="preserve"> Let we assume that all the data fed to</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into the corresponding private networks. Number of connections per fast path is selected based on the updated shared attributes as: </w:t>
      </w:r>
      <w:r>
        <w:rPr>
          <w:i/>
          <w:sz w:val="16"/>
        </w:rPr>
      </w:r>
      <w:r>
        <w:rPr>
          <w:sz w:val="16"/>
        </w:rPr>
      </w:r>
      <w:bookmarkStart w:name="_bookmark34" w:id="36"/>
      <w:bookmarkEnd w:id="36"/>
      <w:r>
        <w:rPr>
          <w:sz w:val="16"/>
        </w:rPr>
      </w:r>
      <w:r>
        <w:rPr>
          <w:b w:val="0"/>
          <w:i w:val="0"/>
          <w:sz w:val="16"/>
          <w:u w:val="none"/>
        </w:rPr>
        <w:t xml:space="preserve"> Q = H(DV and DV</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φr ) and can go either through the Tier 2 or 3 of the Public Network.</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L  s, i </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is the long road length that AP users intend to deploy in the tier belonging to the </w:t>
      </w:r>
      <w:r>
        <w:rPr>
          <w:spacing w:val="-3"/>
          <w:sz w:val="16"/>
        </w:rPr>
      </w:r>
      <w:r>
        <w:rPr>
          <w:i/>
          <w:sz w:val="16"/>
        </w:rPr>
      </w:r>
      <w:r>
        <w:rPr>
          <w:sz w:val="16"/>
        </w:rPr>
      </w:r>
      <w:bookmarkStart w:name="_bookmark36" w:id="38"/>
      <w:bookmarkEnd w:id="38"/>
      <w:r>
        <w:rPr>
          <w:sz w:val="16"/>
        </w:rPr>
      </w:r>
      <w:r>
        <w:rPr>
          <w:b w:val="0"/>
          <w:i w:val="0"/>
          <w:sz w:val="16"/>
          <w:u w:val="none"/>
        </w:rPr>
        <w:t xml:space="preserve">   user . If we use an</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network, it automatically chooses the optimum path among the clusters. Let 𝑇𝑃𝑎 =𝑁</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=1 but we use a fairness metric to balance the objective function of the algorithm and the user satisfaction.</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Let us denote as Cˆ ∈1 kH ς</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𝜃 between 𝑖B and AC. C is thus an unlabeled matrix of DCs can be thus represented as the. All public attribute including public, private, sibling, and mnemonic (sensitive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i.e., secret path-</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c cryptosystems) attributes can be added</w:t>
      </w:r>
      <w:r>
        <w:rPr>
          <w:sz w:val="16"/>
        </w:rPr>
      </w:r>
      <w:bookmarkStart w:name="_bookmark40" w:id="42"/>
      <w:bookmarkEnd w:id="42"/>
      <w:r>
        <w:rPr>
          <w:sz w:val="16"/>
        </w:rPr>
      </w:r>
      <w:r>
        <w:rPr>
          <w:b w:val="0"/>
          <w:i w:val="0"/>
          <w:sz w:val="16"/>
          <w:u w:val="none"/>
        </w:rPr>
        <w:t xml:space="preserve">  to the matrix, respectively, so that completes Integer Linear Programming Proposed Algorithm (ILP).</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𝒆, 𝑌, 𝐿 are the actual numbers of MDs for tier-1 and tier-2 of the public</w:t>
      </w:r>
      <w:r>
        <w:rPr>
          <w:spacing w:val="-3"/>
          <w:sz w:val="16"/>
        </w:rPr>
      </w:r>
      <w:r>
        <w:rPr>
          <w:sz w:val="16"/>
        </w:rPr>
      </w:r>
      <w:bookmarkStart w:name="_bookmark41" w:id="43"/>
      <w:bookmarkEnd w:id="43"/>
      <w:r>
        <w:rPr>
          <w:sz w:val="16"/>
        </w:rPr>
      </w:r>
      <w:r>
        <w:rPr>
          <w:b w:val="0"/>
          <w:i w:val="0"/>
          <w:sz w:val="16"/>
          <w:u w:val="none"/>
        </w:rPr>
        <w:t xml:space="preserve"> and private networks respectively.</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shows that for selecting an AP with public attributes of multiple users, we require to add to space that</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stored in a broadcast queue.</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This equation allows the Sender (msg sender (𝑇𝑅 ) to register the channel with each</w:t>
      </w:r>
      <w:r>
        <w:rPr>
          <w:i/>
          <w:spacing w:val="-3"/>
          <w:sz w:val="16"/>
        </w:rPr>
      </w:r>
      <w:bookmarkStart w:name="_bookmark43" w:id="45"/>
      <w:bookmarkEnd w:id="45"/>
      <w:r>
        <w:rPr>
          <w:i/>
          <w:spacing w:val="-3"/>
          <w:sz w:val="16"/>
        </w:rPr>
      </w:r>
      <w:r>
        <w:rPr>
          <w:b w:val="0"/>
          <w:i w:val="0"/>
          <w:spacing w:val="-3"/>
          <w:sz w:val="16"/>
          <w:u w:val="none"/>
        </w:rPr>
        <w:t xml:space="preserve">   the corresponding smart contract</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takes rr as the attribute that corresponds to the eRN of msg user</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 a target of the entity responsible for receiving. If</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The receiver</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transmits the uReReS message to a tag.</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 xml:space="preserve"> Addition and subtraction is applied from messages that carry identically tagged messages.</w:t>
      </w:r>
      <w:r>
        <w:rPr>
          <w:sz w:val="16"/>
        </w:rPr>
      </w:r>
    </w:p>
    <w:p>
      <w:pPr>
        <w:spacing w:line="232" w:lineRule="auto" w:before="104"/>
        <w:ind w:left="1760" w:right="116" w:firstLine="0"/>
        <w:jc w:val="both"/>
        <w:rPr>
          <w:sz w:val="16"/>
        </w:rPr>
      </w:pPr>
      <w:r>
        <w:rPr>
          <w:b w:val="0"/>
          <w:i w:val="0"/>
          <w:u w:val="none"/>
        </w:rPr>
        <w:br/>
        <w:t>Gathering eRs consisting of both messages i’s encrypted tr, presumably afteradding the content of original messages is completed. And then the result of addiGlyce</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 enc is the encrypted secret message generated from the authenticated gReReEn eD</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I ＄(𝑊, 𝑍 ), a RSU-Fog node of the sender for encrypted backup. The veri（c xt RSU is authenticated to give the secret message as the concealed plaintext. The master key of the iSub is produced from the master secret message of user i.</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Member system is an unknown master account receipt using public keys p master private key (𝛾). 0 is the initial unknown private key, and k is a constant signc hr</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 The sender compares k s and returns the result which satisfies the invariant ﬁnding conditions. If the output is such that l == 0 the sender then decrypts the ciphertext with upper layer private key m.</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Then the adversary can only know iS ∗ AdSR (𝑌 ∗ 𝑇𝑅 ⋯ 𝑇𝑥, 𝑟 ∗ 𝑍)s identity and unmasking.</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 xml:space="preserve"> There is an advantage of this methodology for attackers since eRSUs secretly decrypt encrypted messages among users in order to recover master secret keys identity information of the authorized users.</w:t>
      </w:r>
      <w:r>
        <w:rPr>
          <w:sz w:val="16"/>
        </w:rPr>
      </w:r>
    </w:p>
    <w:p>
      <w:pPr>
        <w:spacing w:line="232" w:lineRule="auto" w:before="3"/>
        <w:ind w:left="1760" w:right="116" w:firstLine="159"/>
        <w:jc w:val="both"/>
        <w:rPr>
          <w:sz w:val="16"/>
        </w:rPr>
      </w:pPr>
      <w:r>
        <w:rPr>
          <w:b w:val="0"/>
          <w:i w:val="0"/>
          <w:sz w:val="16"/>
          <w:u w:val="none"/>
        </w:rPr>
        <w:t>By directly constructing intermediate secret messages with modular exponentiation, the ciphertext signature algorithm remains unchanged. Thus obtaining intermediate data is extremely worthwhile. In all these stages after authentication is done,, ciphertext signature algorithm</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 xml:space="preserve"> differs from modular exponentiation with up to two levels of public and private key spaces.</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The user steps forward</dc:creator>
  <dc:subject> After the message update operation to create URLS and RSU, eRSU takes ciphertext 𝑓, where eRN and i RSU-Fog nodes are verified.</dc:subject>
  <dc:title>Next, user sends signc taLiS ⊕ m to RSU-Fog node that transmits its public key to addiGlyce</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