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0" w:right="-44" w:firstLine="0"/>
        <w:rPr>
          <w:sz w:val="20"/>
        </w:rPr>
      </w:pPr>
      <w:r>
        <w:rPr>
          <w:sz w:val="20"/>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sz w:val="28"/>
                      </w:rPr>
                    </w:pPr>
                  </w:p>
                  <w:p>
                    <w:pPr>
                      <w:spacing w:line="240" w:lineRule="auto" w:before="0"/>
                      <w:rPr>
                        <w:sz w:val="28"/>
                      </w:rPr>
                    </w:pPr>
                  </w:p>
                  <w:p>
                    <w:pPr>
                      <w:spacing w:line="240" w:lineRule="auto" w:before="9"/>
                      <w:rPr>
                        <w:sz w:val="24"/>
                      </w:rPr>
                    </w:pPr>
                  </w:p>
                  <w:p>
                    <w:pPr>
                      <w:spacing w:line="369" w:lineRule="auto" w:before="0"/>
                      <w:ind w:left="2155" w:right="6042" w:firstLine="0"/>
                      <w:jc w:val="left"/>
                      <w:rPr>
                        <w:b/>
                        <w:sz w:val="26"/>
                      </w:rPr>
                    </w:pPr>
                    <w:r>
                      <w:rPr>
                        <w:b/>
                        <w:color w:val="FFFFFF"/>
                        <w:spacing w:val="-9"/>
                        <w:sz w:val="26"/>
                      </w:rPr>
                      <w:t>Australian </w:t>
                    </w:r>
                    <w:r>
                      <w:rPr>
                        <w:b/>
                        <w:color w:val="FFFFFF"/>
                        <w:spacing w:val="-10"/>
                        <w:sz w:val="26"/>
                      </w:rPr>
                      <w:t>Government </w:t>
                    </w:r>
                    <w:r>
                      <w:rPr>
                        <w:b/>
                        <w:color w:val="FFFFFF"/>
                        <w:spacing w:val="-9"/>
                        <w:sz w:val="26"/>
                      </w:rPr>
                      <w:t>Department </w:t>
                    </w:r>
                    <w:r>
                      <w:rPr>
                        <w:b/>
                        <w:color w:val="FFFFFF"/>
                        <w:spacing w:val="-5"/>
                        <w:sz w:val="26"/>
                      </w:rPr>
                      <w:t>of </w:t>
                    </w:r>
                    <w:r>
                      <w:rPr>
                        <w:b/>
                        <w:color w:val="FFFFFF"/>
                        <w:spacing w:val="-9"/>
                        <w:sz w:val="26"/>
                      </w:rPr>
                      <w:t>Home Affairs</w:t>
                    </w:r>
                  </w:p>
                </w:txbxContent>
              </v:textbox>
              <w10:wrap type="none"/>
            </v:shape>
          </v:group>
        </w:pict>
      </w:r>
      <w:r>
        <w:rPr>
          <w:sz w:val="20"/>
        </w:rPr>
      </w:r>
    </w:p>
    <w:p>
      <w:pPr>
        <w:spacing w:line="240" w:lineRule="auto" w:before="0"/>
        <w:rPr>
          <w:sz w:val="20"/>
        </w:rPr>
      </w:pPr>
    </w:p>
    <w:p>
      <w:pPr>
        <w:spacing w:line="240" w:lineRule="auto" w:before="0"/>
        <w:rPr>
          <w:sz w:val="20"/>
        </w:rPr>
      </w:pPr>
    </w:p>
    <w:p>
      <w:pPr>
        <w:spacing w:line="240" w:lineRule="auto" w:before="8"/>
        <w:rPr>
          <w:sz w:val="19"/>
        </w:rPr>
      </w:pPr>
    </w:p>
    <w:p>
      <w:pPr>
        <w:pStyle w:val="Title"/>
        <w:spacing w:line="376" w:lineRule="auto"/>
      </w:pPr>
      <w:bookmarkStart w:name="DEPARTMENT OF HOME AFFAIRS NOTICE" w:id="1"/>
      <w:bookmarkEnd w:id="1"/>
      <w:r>
        <w:rPr>
          <w:b w:val="0"/>
        </w:rPr>
      </w:r>
      <w:r>
        <w:rPr>
          <w:color w:val="034EA2"/>
        </w:rPr>
        <w:t>AUSTRALIAN CUSTOMS AND BORDER PROTECTION NOTICE NO. 2013/27</w:t>
      </w:r>
      <w:bookmarkStart w:name="No. 2018/21" w:id="2"/>
      <w:bookmarkEnd w:id="2"/>
      <w:r>
        <w:rPr>
          <w:color w:val="034EA2"/>
        </w:rPr>
      </w:r>
      <w:r>
        <w:rPr>
          <w:color w:val="034EA2"/>
        </w:rPr>
        <w:t xml:space="preserve"> New TCO scheme</w:t>
      </w:r>
    </w:p>
    <w:p>
      <w:pPr>
        <w:pStyle w:val="Heading1"/>
        <w:spacing w:line="264" w:lineRule="auto" w:before="121"/>
        <w:ind w:right="1297"/>
      </w:pPr>
      <w:bookmarkStart w:name="Concessional Item 56 – Clinical Trial Ki" w:id="3"/>
      <w:bookmarkEnd w:id="3"/>
      <w:r>
        <w:rPr>
          <w:b w:val="0"/>
        </w:rPr>
      </w:r>
      <w:r>
        <w:rPr/>
        <w:t>New TCO scheme for certain concessional items from 1 January 2014</w:t>
      </w:r>
    </w:p>
    <w:p>
      <w:pPr>
        <w:spacing w:line="264" w:lineRule="auto" w:before="241"/>
        <w:ind w:left="1132" w:right="1498" w:hanging="1"/>
        <w:jc w:val="left"/>
        <w:rPr>
          <w:rFonts w:ascii="Arial" w:hAnsi="Arial"/>
          <w:sz w:val="20"/>
        </w:rPr>
      </w:pPr>
      <w:r>
        <w:rPr>
          <w:rFonts w:ascii="Arial" w:hAnsi="Arial"/>
          <w:sz w:val="20"/>
        </w:rPr>
        <w:t>The Australian Taxation Office (ATO) has announced that it is introducing a new scheme for certain concessional items from 1 January 2014.</w:t>
      </w:r>
    </w:p>
    <w:p>
      <w:pPr>
        <w:pStyle w:val="ListParagraph"/>
        <w:numPr>
          <w:ilvl w:val="0"/>
          <w:numId w:val="1"/>
        </w:numPr>
        <w:tabs>
          <w:tab w:pos="1852" w:val="left" w:leader="none"/>
          <w:tab w:pos="1853" w:val="left" w:leader="none"/>
        </w:tabs>
        <w:spacing w:line="240" w:lineRule="auto" w:before="132" w:after="0"/>
        <w:ind w:left="1852" w:right="0" w:hanging="361"/>
        <w:jc w:val="left"/>
        <w:rPr>
          <w:sz w:val="20"/>
        </w:rPr>
      </w:pPr>
      <w:r>
        <w:rPr>
          <w:b w:val="0"/>
          <w:i w:val="0"/>
          <w:sz w:val="20"/>
          <w:u w:val="none"/>
        </w:rPr>
        <w:t>The new TCO scheme uses a number of provisions which have been outlined in “Exemption #1 – ”.</w:t>
      </w:r>
      <w:r>
        <w:rPr>
          <w:spacing w:val="-20"/>
          <w:sz w:val="20"/>
        </w:rPr>
      </w:r>
      <w:r>
        <w:rPr>
          <w:sz w:val="20"/>
        </w:rPr>
      </w:r>
    </w:p>
    <w:p>
      <w:pPr>
        <w:pStyle w:val="ListParagraph"/>
        <w:numPr>
          <w:ilvl w:val="0"/>
          <w:numId w:val="1"/>
        </w:numPr>
        <w:tabs>
          <w:tab w:pos="1852" w:val="left" w:leader="none"/>
          <w:tab w:pos="1853" w:val="left" w:leader="none"/>
        </w:tabs>
        <w:spacing w:line="388" w:lineRule="auto" w:before="157" w:after="0"/>
        <w:ind w:left="1132" w:right="6084" w:firstLine="360"/>
        <w:jc w:val="left"/>
        <w:rPr>
          <w:sz w:val="20"/>
        </w:rPr>
      </w:pPr>
      <w:r>
        <w:rPr>
          <w:b w:val="0"/>
          <w:i w:val="0"/>
          <w:sz w:val="20"/>
          <w:u w:val="none"/>
        </w:rPr>
        <w:t>These are the new concessional item provisions outlined in</w:t>
      </w:r>
      <w:r>
        <w:rPr>
          <w:spacing w:val="-22"/>
          <w:sz w:val="20"/>
        </w:rPr>
      </w:r>
      <w:r>
        <w:rPr>
          <w:sz w:val="20"/>
        </w:rPr>
      </w:r>
    </w:p>
    <w:p>
      <w:pPr>
        <w:spacing w:line="264" w:lineRule="auto" w:before="1"/>
        <w:ind w:left="1132" w:right="1453" w:firstLine="0"/>
        <w:jc w:val="left"/>
        <w:rPr>
          <w:rFonts w:ascii="Arial"/>
          <w:sz w:val="20"/>
        </w:rPr>
      </w:pPr>
      <w:r>
        <w:rPr>
          <w:rFonts w:ascii="Arial"/>
          <w:sz w:val="20"/>
        </w:rPr>
        <w:t>the Attachment to this Notice. These changes will allow for concessional item allocations to be determined on a concessional item by-law which the ATO is due to publish on 1 January 2014.</w:t>
      </w:r>
    </w:p>
    <w:p>
      <w:pPr>
        <w:spacing w:line="264" w:lineRule="auto" w:before="120"/>
        <w:ind w:left="1132" w:right="1209" w:firstLine="0"/>
        <w:jc w:val="left"/>
        <w:rPr>
          <w:rFonts w:ascii="Arial"/>
          <w:sz w:val="20"/>
        </w:rPr>
      </w:pPr>
      <w:r>
        <w:rPr>
          <w:rFonts w:ascii="Arial"/>
          <w:b w:val="0"/>
          <w:i w:val="0"/>
          <w:sz w:val="20"/>
          <w:u w:val="none"/>
        </w:rPr>
        <w:t>This by-law will also be the subject of an online consultation within the period of 10 months to 30 May 2014.</w:t>
      </w:r>
      <w:r>
        <w:rPr>
          <w:rFonts w:ascii="Arial"/>
          <w:sz w:val="20"/>
          <w:u w:val="single"/>
        </w:rPr>
      </w:r>
      <w:r>
        <w:rPr>
          <w:rFonts w:ascii="Arial"/>
          <w:sz w:val="20"/>
        </w:rPr>
      </w:r>
    </w:p>
    <w:p>
      <w:pPr>
        <w:spacing w:before="118"/>
        <w:ind w:left="1132" w:right="0" w:firstLine="0"/>
        <w:jc w:val="left"/>
        <w:rPr>
          <w:rFonts w:ascii="Arial"/>
          <w:sz w:val="20"/>
        </w:rPr>
      </w:pPr>
      <w:r>
        <w:rPr>
          <w:rFonts w:ascii="Arial"/>
          <w:sz w:val="20"/>
        </w:rPr>
        <w:t>The Customs Tariff Working Pages are available on the ATO website from the General Conditions to By-laws page.</w:t>
      </w:r>
    </w:p>
    <w:p>
      <w:pPr>
        <w:spacing w:line="388" w:lineRule="auto" w:before="145"/>
        <w:ind w:left="1132" w:right="7501" w:firstLine="0"/>
        <w:jc w:val="left"/>
        <w:rPr>
          <w:rFonts w:ascii="Arial" w:hAnsi="Arial"/>
          <w:sz w:val="20"/>
        </w:rPr>
      </w:pPr>
      <w:r>
        <w:rPr>
          <w:rFonts w:ascii="Arial" w:hAnsi="Arial"/>
          <w:sz w:val="20"/>
        </w:rPr>
        <w:t xml:space="preserve">(Matthew Duckworth) National Manager Tariff </w:t>
      </w:r>
      <w:hyperlink r:id="rId7">
        <w:r>
          <w:rPr>
            <w:rFonts w:ascii="Arial" w:hAnsi="Arial"/>
            <w:sz w:val="20"/>
            <w:u w:val="single"/>
          </w:rPr>
          <w:t>tradepolicy1@homeaffairs.gov.au</w:t>
        </w:r>
      </w:hyperlink>
    </w:p>
    <w:p>
      <w:pPr>
        <w:spacing w:line="264" w:lineRule="auto" w:before="1"/>
        <w:ind w:left="1132" w:right="1364" w:firstLine="0"/>
        <w:jc w:val="left"/>
        <w:rPr>
          <w:rFonts w:ascii="Arial"/>
          <w:sz w:val="20"/>
        </w:rPr>
      </w:pPr>
      <w:r>
        <w:rPr>
          <w:rFonts w:ascii="Arial"/>
          <w:sz w:val="20"/>
        </w:rPr>
        <w:t>Section 29/2 of the Customs Tariff Act 1995 (Customs Tariff) sets out the rules for determining whether an entry is an AANZ originating good. This entry must meet the following conditions:</w:t>
      </w:r>
    </w:p>
    <w:p>
      <w:pPr>
        <w:spacing w:line="266" w:lineRule="auto" w:before="118"/>
        <w:ind w:left="1132" w:right="1299" w:firstLine="0"/>
        <w:jc w:val="left"/>
        <w:rPr>
          <w:rFonts w:ascii="Arial"/>
          <w:sz w:val="20"/>
        </w:rPr>
      </w:pPr>
      <w:hyperlink r:id="rId8">
        <w:r>
          <w:rPr>
            <w:rFonts w:ascii="Arial"/>
            <w:w w:val="95"/>
            <w:sz w:val="20"/>
            <w:u w:val="single"/>
          </w:rPr>
          <w:t>https://www.homeaffairs.gov.au/busi/cargo-support-trade-and-goods/importing-goods/tariff-classification-of-</w:t>
        </w:r>
      </w:hyperlink>
      <w:r>
        <w:rPr>
          <w:rFonts w:ascii="Arial"/>
          <w:w w:val="95"/>
          <w:sz w:val="20"/>
        </w:rPr>
        <w:t xml:space="preserve"> </w:t>
      </w:r>
      <w:hyperlink r:id="rId8">
        <w:r>
          <w:rPr>
            <w:rFonts w:ascii="Arial"/>
            <w:sz w:val="20"/>
            <w:u w:val="single"/>
          </w:rPr>
          <w:t>goods/current-tariff-classification</w:t>
        </w:r>
      </w:hyperlink>
    </w:p>
    <w:p>
      <w:pPr>
        <w:pStyle w:val="BodyText"/>
        <w:rPr>
          <w:rFonts w:ascii="Arial"/>
          <w:b w:val="0"/>
        </w:rPr>
      </w:pPr>
    </w:p>
    <w:p>
      <w:pPr>
        <w:pStyle w:val="BodyText"/>
        <w:rPr>
          <w:rFonts w:ascii="Arial"/>
          <w:b w:val="0"/>
        </w:rPr>
      </w:pPr>
    </w:p>
    <w:p>
      <w:pPr>
        <w:pStyle w:val="BodyText"/>
        <w:spacing w:before="10"/>
        <w:rPr>
          <w:rFonts w:ascii="Arial"/>
          <w:b w:val="0"/>
          <w:sz w:val="26"/>
        </w:rPr>
      </w:pPr>
    </w:p>
    <w:p>
      <w:pPr>
        <w:spacing w:before="93"/>
        <w:ind w:left="1132" w:right="0" w:firstLine="0"/>
        <w:jc w:val="left"/>
        <w:rPr>
          <w:rFonts w:ascii="Arial"/>
          <w:sz w:val="20"/>
        </w:rPr>
      </w:pPr>
      <w:r>
        <w:rPr>
          <w:rFonts w:ascii="Arial"/>
          <w:sz w:val="20"/>
        </w:rPr>
        <w:t>the goods must:</w:t>
      </w:r>
    </w:p>
    <w:p>
      <w:pPr>
        <w:spacing w:before="142"/>
        <w:ind w:left="1132" w:right="0" w:firstLine="0"/>
        <w:jc w:val="left"/>
        <w:rPr>
          <w:rFonts w:ascii="Arial"/>
          <w:sz w:val="20"/>
        </w:rPr>
      </w:pPr>
      <w:r>
        <w:rPr>
          <w:rFonts w:ascii="Arial"/>
          <w:sz w:val="20"/>
        </w:rPr>
        <w:t>carry an entry code;</w:t>
      </w:r>
    </w:p>
    <w:p>
      <w:pPr>
        <w:spacing w:before="25"/>
        <w:ind w:left="1132" w:right="0" w:firstLine="0"/>
        <w:jc w:val="left"/>
        <w:rPr>
          <w:rFonts w:ascii="Arial"/>
          <w:sz w:val="20"/>
        </w:rPr>
      </w:pPr>
      <w:r>
        <w:rPr>
          <w:rFonts w:ascii="Arial"/>
          <w:sz w:val="20"/>
        </w:rPr>
        <w:t>have a current expiry date; and</w:t>
      </w:r>
    </w:p>
    <w:p>
      <w:pPr>
        <w:spacing w:line="266" w:lineRule="auto" w:before="22"/>
        <w:ind w:left="1132" w:right="7378" w:firstLine="0"/>
        <w:jc w:val="left"/>
        <w:rPr>
          <w:rFonts w:ascii="Arial"/>
          <w:sz w:val="20"/>
        </w:rPr>
      </w:pPr>
      <w:r>
        <w:rPr>
          <w:rFonts w:ascii="Arial"/>
          <w:sz w:val="20"/>
        </w:rPr>
        <w:t>enter for home consumption before the expiry date specified.</w:t>
      </w:r>
    </w:p>
    <w:p>
      <w:pPr>
        <w:spacing w:after="0" w:line="266" w:lineRule="auto"/>
        <w:jc w:val="left"/>
        <w:rPr>
          <w:rFonts w:ascii="Arial"/>
          <w:sz w:val="20"/>
        </w:rPr>
        <w:sectPr>
          <w:type w:val="continuous"/>
          <w:pgSz w:w="11910" w:h="16840"/>
          <w:pgMar w:top="0" w:bottom="280" w:left="0" w:right="0"/>
        </w:sectPr>
      </w:pPr>
    </w:p>
    <w:p>
      <w:pPr>
        <w:pStyle w:val="BodyText"/>
        <w:rPr>
          <w:rFonts w:ascii="Arial"/>
          <w:b w:val="0"/>
        </w:rPr>
      </w:pPr>
    </w:p>
    <w:p>
      <w:pPr>
        <w:pStyle w:val="BodyText"/>
        <w:rPr>
          <w:rFonts w:ascii="Arial"/>
          <w:b w:val="0"/>
        </w:rPr>
      </w:pPr>
    </w:p>
    <w:p>
      <w:pPr>
        <w:pStyle w:val="BodyText"/>
        <w:rPr>
          <w:rFonts w:ascii="Arial"/>
          <w:b w:val="0"/>
        </w:rPr>
      </w:pPr>
    </w:p>
    <w:p>
      <w:pPr>
        <w:pStyle w:val="BodyText"/>
        <w:rPr>
          <w:rFonts w:ascii="Arial"/>
          <w:b w:val="0"/>
        </w:rPr>
      </w:pPr>
    </w:p>
    <w:p>
      <w:pPr>
        <w:pStyle w:val="BodyText"/>
        <w:spacing w:before="10"/>
        <w:rPr>
          <w:rFonts w:ascii="Arial"/>
          <w:b w:val="0"/>
          <w:sz w:val="23"/>
        </w:rPr>
      </w:pPr>
    </w:p>
    <w:p>
      <w:pPr>
        <w:pStyle w:val="Heading1"/>
        <w:spacing w:line="530" w:lineRule="auto"/>
        <w:ind w:left="5541" w:firstLine="3410"/>
      </w:pPr>
      <w:r>
        <w:rPr/>
        <w:drawing>
          <wp:anchor distT="0" distB="0" distL="0" distR="0" allowOverlap="1" layoutInCell="1" locked="0" behindDoc="0" simplePos="0" relativeHeight="15729152">
            <wp:simplePos x="0" y="0"/>
            <wp:positionH relativeFrom="page">
              <wp:posOffset>0</wp:posOffset>
            </wp:positionH>
            <wp:positionV relativeFrom="paragraph">
              <wp:posOffset>-764862</wp:posOffset>
            </wp:positionV>
            <wp:extent cx="7552055" cy="163160"/>
            <wp:effectExtent l="0" t="0" r="0" b="0"/>
            <wp:wrapNone/>
            <wp:docPr id="1" name="image3.png"/>
            <wp:cNvGraphicFramePr>
              <a:graphicFrameLocks noChangeAspect="1"/>
            </wp:cNvGraphicFramePr>
            <a:graphic>
              <a:graphicData uri="http://schemas.openxmlformats.org/drawingml/2006/picture">
                <pic:pic>
                  <pic:nvPicPr>
                    <pic:cNvPr id="2" name="image3.png"/>
                    <pic:cNvPicPr/>
                  </pic:nvPicPr>
                  <pic:blipFill>
                    <a:blip r:embed="rId9" cstate="print"/>
                    <a:stretch>
                      <a:fillRect/>
                    </a:stretch>
                  </pic:blipFill>
                  <pic:spPr>
                    <a:xfrm>
                      <a:off x="0" y="0"/>
                      <a:ext cx="7552055" cy="163160"/>
                    </a:xfrm>
                    <a:prstGeom prst="rect">
                      <a:avLst/>
                    </a:prstGeom>
                  </pic:spPr>
                </pic:pic>
              </a:graphicData>
            </a:graphic>
          </wp:anchor>
        </w:drawing>
      </w:r>
      <w:bookmarkStart w:name="Attachment A" w:id="4"/>
      <w:bookmarkEnd w:id="4"/>
      <w:r>
        <w:rPr>
          <w:b w:val="0"/>
        </w:rPr>
      </w:r>
      <w:r>
        <w:rPr/>
        <w:t>AANZ originating goods</w:t>
      </w:r>
      <w:bookmarkStart w:name="Revised Customs Tariff Working Pages" w:id="5"/>
      <w:bookmarkEnd w:id="5"/>
      <w:r>
        <w:rPr/>
      </w:r>
      <w:r>
        <w:rPr/>
        <w:t xml:space="preserve"> Goods that may be specified in the AANZ originating good code</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9"/>
        </w:rPr>
      </w:pPr>
    </w:p>
    <w:p>
      <w:pPr>
        <w:spacing w:before="95"/>
        <w:ind w:left="0" w:right="1556" w:firstLine="0"/>
        <w:jc w:val="right"/>
        <w:rPr>
          <w:rFonts w:ascii="Arial"/>
          <w:b/>
          <w:sz w:val="16"/>
        </w:rPr>
      </w:pPr>
      <w:r>
        <w:rPr>
          <w:rFonts w:ascii="Arial"/>
          <w:b w:val="0"/>
          <w:i w:val="0"/>
          <w:sz w:val="16"/>
          <w:u w:val="none"/>
        </w:rPr>
        <w:t>Example</w:t>
      </w:r>
      <w:r>
        <w:rPr>
          <w:rFonts w:ascii="Arial"/>
          <w:b/>
          <w:sz w:val="16"/>
        </w:rPr>
      </w:r>
      <w:r>
        <w:rPr>
          <w:rFonts w:ascii="Arial"/>
          <w:sz w:val="16"/>
        </w:rPr>
      </w:r>
      <w:r>
        <w:rPr>
          <w:rFonts w:ascii="Arial"/>
          <w:b/>
          <w:sz w:val="16"/>
        </w:rPr>
      </w:r>
    </w:p>
    <w:p>
      <w:pPr>
        <w:spacing w:after="0"/>
        <w:jc w:val="right"/>
        <w:rPr>
          <w:rFonts w:ascii="Arial"/>
          <w:sz w:val="16"/>
        </w:rPr>
        <w:sectPr>
          <w:pgSz w:w="11910" w:h="16840"/>
          <w:pgMar w:top="600" w:bottom="280" w:left="0" w:right="0"/>
        </w:sectPr>
      </w:pPr>
    </w:p>
    <w:tbl>
      <w:tblPr>
        <w:tblW w:w="0" w:type="auto"/>
        <w:jc w:val="left"/>
        <w:tblInd w:w="1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0"/>
        <w:gridCol w:w="698"/>
        <w:gridCol w:w="934"/>
        <w:gridCol w:w="5369"/>
        <w:gridCol w:w="2055"/>
      </w:tblGrid>
      <w:tr>
        <w:trPr>
          <w:trHeight w:val="1149" w:hRule="atLeast"/>
        </w:trPr>
        <w:tc>
          <w:tcPr>
            <w:tcW w:w="2192" w:type="dxa"/>
            <w:gridSpan w:val="3"/>
          </w:tcPr>
          <w:p>
            <w:pPr>
              <w:pStyle w:val="TableParagraph"/>
              <w:rPr>
                <w:sz w:val="20"/>
              </w:rPr>
            </w:pPr>
          </w:p>
        </w:tc>
        <w:tc>
          <w:tcPr>
            <w:tcW w:w="5369" w:type="dxa"/>
          </w:tcPr>
          <w:p>
            <w:pPr>
              <w:pStyle w:val="TableParagraph"/>
              <w:spacing w:line="348" w:lineRule="auto"/>
              <w:ind w:left="1530" w:right="1719"/>
              <w:jc w:val="center"/>
              <w:rPr>
                <w:rFonts w:ascii="Arial"/>
                <w:b/>
                <w:sz w:val="24"/>
              </w:rPr>
            </w:pPr>
            <w:r>
              <w:rPr>
                <w:rFonts w:ascii="Arial"/>
                <w:b/>
                <w:sz w:val="24"/>
              </w:rPr>
              <w:t>R.11 Schedule 8/11</w:t>
            </w:r>
          </w:p>
          <w:p>
            <w:pPr>
              <w:pStyle w:val="TableParagraph"/>
              <w:spacing w:line="275" w:lineRule="exact"/>
              <w:ind w:left="605" w:right="790"/>
              <w:jc w:val="center"/>
              <w:rPr>
                <w:rFonts w:ascii="Arial"/>
                <w:b/>
                <w:sz w:val="24"/>
              </w:rPr>
            </w:pPr>
            <w:r>
              <w:rPr>
                <w:rFonts w:ascii="Arial"/>
                <w:b/>
                <w:sz w:val="24"/>
              </w:rPr>
              <w:t>R.12 Schedule 8/12</w:t>
            </w:r>
          </w:p>
        </w:tc>
        <w:tc>
          <w:tcPr>
            <w:tcW w:w="2055" w:type="dxa"/>
          </w:tcPr>
          <w:p>
            <w:pPr>
              <w:pStyle w:val="TableParagraph"/>
              <w:rPr>
                <w:sz w:val="20"/>
              </w:rPr>
            </w:pPr>
          </w:p>
        </w:tc>
      </w:tr>
      <w:tr>
        <w:trPr>
          <w:trHeight w:val="305" w:hRule="atLeast"/>
        </w:trPr>
        <w:tc>
          <w:tcPr>
            <w:tcW w:w="560" w:type="dxa"/>
            <w:tcBorders>
              <w:bottom w:val="single" w:sz="6" w:space="0" w:color="000000"/>
            </w:tcBorders>
          </w:tcPr>
          <w:p>
            <w:pPr>
              <w:pStyle w:val="TableParagraph"/>
              <w:spacing w:line="205" w:lineRule="exact" w:before="81"/>
              <w:rPr>
                <w:rFonts w:ascii="Arial Narrow"/>
                <w:b/>
                <w:sz w:val="20"/>
              </w:rPr>
            </w:pPr>
            <w:r>
              <w:rPr>
                <w:rFonts w:ascii="Arial Narrow"/>
                <w:b/>
                <w:sz w:val="20"/>
              </w:rPr>
              <w:t>R.13</w:t>
            </w:r>
          </w:p>
        </w:tc>
        <w:tc>
          <w:tcPr>
            <w:tcW w:w="698" w:type="dxa"/>
            <w:tcBorders>
              <w:bottom w:val="single" w:sz="6" w:space="0" w:color="000000"/>
            </w:tcBorders>
          </w:tcPr>
          <w:p>
            <w:pPr>
              <w:pStyle w:val="TableParagraph"/>
              <w:rPr>
                <w:sz w:val="20"/>
              </w:rPr>
            </w:pPr>
          </w:p>
        </w:tc>
        <w:tc>
          <w:tcPr>
            <w:tcW w:w="934" w:type="dxa"/>
            <w:tcBorders>
              <w:bottom w:val="single" w:sz="6" w:space="0" w:color="000000"/>
            </w:tcBorders>
          </w:tcPr>
          <w:p>
            <w:pPr>
              <w:pStyle w:val="TableParagraph"/>
              <w:rPr>
                <w:sz w:val="20"/>
              </w:rPr>
            </w:pPr>
          </w:p>
        </w:tc>
        <w:tc>
          <w:tcPr>
            <w:tcW w:w="5369" w:type="dxa"/>
            <w:tcBorders>
              <w:bottom w:val="single" w:sz="6" w:space="0" w:color="000000"/>
            </w:tcBorders>
          </w:tcPr>
          <w:p>
            <w:pPr>
              <w:pStyle w:val="TableParagraph"/>
              <w:rPr>
                <w:sz w:val="20"/>
              </w:rPr>
            </w:pPr>
          </w:p>
        </w:tc>
        <w:tc>
          <w:tcPr>
            <w:tcW w:w="2055" w:type="dxa"/>
            <w:tcBorders>
              <w:bottom w:val="single" w:sz="6" w:space="0" w:color="000000"/>
            </w:tcBorders>
          </w:tcPr>
          <w:p>
            <w:pPr>
              <w:pStyle w:val="TableParagraph"/>
              <w:spacing w:line="205" w:lineRule="exact" w:before="81"/>
              <w:ind w:left="956"/>
              <w:rPr>
                <w:rFonts w:ascii="Arial Narrow"/>
                <w:b/>
                <w:sz w:val="20"/>
              </w:rPr>
            </w:pPr>
            <w:r>
              <w:rPr>
                <w:rFonts w:ascii="Arial Narrow"/>
                <w:b/>
                <w:sz w:val="20"/>
              </w:rPr>
              <w:t>Schedule 8/14</w:t>
            </w:r>
          </w:p>
        </w:tc>
      </w:tr>
      <w:tr>
        <w:trPr>
          <w:trHeight w:val="747" w:hRule="atLeast"/>
        </w:trPr>
        <w:tc>
          <w:tcPr>
            <w:tcW w:w="560" w:type="dxa"/>
            <w:tcBorders>
              <w:top w:val="single" w:sz="6" w:space="0" w:color="000000"/>
            </w:tcBorders>
          </w:tcPr>
          <w:p>
            <w:pPr>
              <w:pStyle w:val="TableParagraph"/>
              <w:spacing w:before="58"/>
              <w:ind w:left="108"/>
              <w:rPr>
                <w:rFonts w:ascii="Arial Narrow"/>
                <w:b/>
                <w:sz w:val="20"/>
              </w:rPr>
            </w:pPr>
            <w:r>
              <w:rPr>
                <w:rFonts w:ascii="Arial Narrow"/>
                <w:b/>
                <w:sz w:val="20"/>
              </w:rPr>
              <w:t>R.14</w:t>
            </w:r>
          </w:p>
        </w:tc>
        <w:tc>
          <w:tcPr>
            <w:tcW w:w="698" w:type="dxa"/>
            <w:tcBorders>
              <w:top w:val="single" w:sz="6" w:space="0" w:color="000000"/>
            </w:tcBorders>
          </w:tcPr>
          <w:p>
            <w:pPr>
              <w:pStyle w:val="TableParagraph"/>
              <w:spacing w:line="230" w:lineRule="atLeast" w:before="56"/>
              <w:ind w:left="114" w:right="108"/>
              <w:rPr>
                <w:rFonts w:ascii="Arial Narrow"/>
                <w:b/>
                <w:sz w:val="20"/>
              </w:rPr>
            </w:pPr>
            <w:r>
              <w:rPr>
                <w:rFonts w:ascii="Arial Narrow"/>
                <w:b/>
                <w:sz w:val="20"/>
              </w:rPr>
              <w:t>Schedule 8/15</w:t>
            </w:r>
          </w:p>
        </w:tc>
        <w:tc>
          <w:tcPr>
            <w:tcW w:w="934" w:type="dxa"/>
            <w:tcBorders>
              <w:top w:val="single" w:sz="6" w:space="0" w:color="000000"/>
            </w:tcBorders>
          </w:tcPr>
          <w:p>
            <w:pPr>
              <w:pStyle w:val="TableParagraph"/>
              <w:spacing w:line="230" w:lineRule="atLeast" w:before="56"/>
              <w:ind w:left="126" w:right="168"/>
              <w:rPr>
                <w:rFonts w:ascii="Arial Narrow"/>
                <w:b/>
                <w:sz w:val="20"/>
              </w:rPr>
            </w:pPr>
            <w:r>
              <w:rPr>
                <w:rFonts w:ascii="Arial Narrow"/>
                <w:b/>
                <w:sz w:val="20"/>
              </w:rPr>
              <w:t>Schedule 8/16</w:t>
            </w:r>
          </w:p>
        </w:tc>
        <w:tc>
          <w:tcPr>
            <w:tcW w:w="5369" w:type="dxa"/>
            <w:tcBorders>
              <w:top w:val="single" w:sz="6" w:space="0" w:color="000000"/>
            </w:tcBorders>
          </w:tcPr>
          <w:p>
            <w:pPr>
              <w:pStyle w:val="TableParagraph"/>
              <w:spacing w:before="58"/>
              <w:ind w:left="184"/>
              <w:rPr>
                <w:rFonts w:ascii="Arial Narrow"/>
                <w:b/>
                <w:sz w:val="20"/>
              </w:rPr>
            </w:pPr>
            <w:r>
              <w:rPr>
                <w:rFonts w:ascii="Arial Narrow"/>
                <w:b/>
                <w:sz w:val="20"/>
              </w:rPr>
              <w:t>Schedule 8/17</w:t>
            </w:r>
          </w:p>
          <w:p>
            <w:pPr>
              <w:pStyle w:val="TableParagraph"/>
              <w:tabs>
                <w:tab w:pos="2804" w:val="left" w:leader="none"/>
              </w:tabs>
              <w:spacing w:line="230" w:lineRule="atLeast"/>
              <w:ind w:left="184" w:right="891"/>
              <w:rPr>
                <w:rFonts w:ascii="Arial Narrow"/>
                <w:b/>
                <w:sz w:val="20"/>
              </w:rPr>
            </w:pPr>
            <w:r>
              <w:rPr>
                <w:rFonts w:ascii="Arial Narrow"/>
                <w:b/>
                <w:i w:val="0"/>
                <w:sz w:val="20"/>
                <w:u w:val="none"/>
              </w:rPr>
              <w:t>R.18 Schedule 8/18 Heading or</w:t>
            </w:r>
            <w:r>
              <w:rPr>
                <w:rFonts w:ascii="Arial Narrow"/>
                <w:b/>
                <w:spacing w:val="-3"/>
                <w:sz w:val="20"/>
              </w:rPr>
            </w:r>
            <w:r>
              <w:rPr>
                <w:rFonts w:ascii="Arial Narrow"/>
                <w:b/>
                <w:sz w:val="20"/>
              </w:rPr>
            </w:r>
          </w:p>
        </w:tc>
        <w:tc>
          <w:tcPr>
            <w:tcW w:w="2055" w:type="dxa"/>
            <w:tcBorders>
              <w:top w:val="single" w:sz="6" w:space="0" w:color="000000"/>
            </w:tcBorders>
          </w:tcPr>
          <w:p>
            <w:pPr>
              <w:pStyle w:val="TableParagraph"/>
              <w:rPr>
                <w:rFonts w:ascii="Arial"/>
                <w:b/>
                <w:sz w:val="25"/>
              </w:rPr>
            </w:pPr>
          </w:p>
          <w:p>
            <w:pPr>
              <w:pStyle w:val="TableParagraph"/>
              <w:spacing w:before="1"/>
              <w:ind w:left="784" w:right="737"/>
              <w:jc w:val="center"/>
              <w:rPr>
                <w:rFonts w:ascii="Arial Narrow"/>
                <w:b/>
                <w:sz w:val="20"/>
              </w:rPr>
            </w:pPr>
            <w:r>
              <w:rPr>
                <w:rFonts w:ascii="Arial Narrow"/>
                <w:b/>
                <w:sz w:val="20"/>
              </w:rPr>
              <w:t>subheading in</w:t>
            </w:r>
          </w:p>
        </w:tc>
      </w:tr>
    </w:tbl>
    <w:tbl>
      <w:tblPr>
        <w:tblW w:w="0" w:type="auto"/>
        <w:jc w:val="left"/>
        <w:tblInd w:w="1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4"/>
        <w:gridCol w:w="644"/>
        <w:gridCol w:w="1281"/>
        <w:gridCol w:w="5686"/>
        <w:gridCol w:w="2110"/>
      </w:tblGrid>
      <w:tr>
        <w:trPr>
          <w:trHeight w:val="1072" w:hRule="atLeast"/>
        </w:trPr>
        <w:tc>
          <w:tcPr>
            <w:tcW w:w="504" w:type="dxa"/>
            <w:tcBorders>
              <w:top w:val="single" w:sz="6" w:space="0" w:color="000000"/>
            </w:tcBorders>
          </w:tcPr>
          <w:p>
            <w:pPr>
              <w:pStyle w:val="TableParagraph"/>
              <w:rPr>
                <w:rFonts w:ascii="Arial"/>
                <w:b/>
                <w:sz w:val="22"/>
              </w:rPr>
            </w:pPr>
          </w:p>
          <w:p>
            <w:pPr>
              <w:pStyle w:val="TableParagraph"/>
              <w:spacing w:before="10"/>
              <w:rPr>
                <w:rFonts w:ascii="Arial"/>
                <w:b/>
                <w:sz w:val="27"/>
              </w:rPr>
            </w:pPr>
          </w:p>
          <w:p>
            <w:pPr>
              <w:pStyle w:val="TableParagraph"/>
              <w:ind w:left="120"/>
              <w:rPr>
                <w:b/>
                <w:sz w:val="20"/>
              </w:rPr>
            </w:pPr>
            <w:r>
              <w:rPr>
                <w:b/>
                <w:sz w:val="20"/>
              </w:rPr>
              <w:t>Item</w:t>
            </w:r>
          </w:p>
        </w:tc>
        <w:tc>
          <w:tcPr>
            <w:tcW w:w="644" w:type="dxa"/>
            <w:tcBorders>
              <w:top w:val="single" w:sz="6" w:space="0" w:color="000000"/>
            </w:tcBorders>
          </w:tcPr>
          <w:p>
            <w:pPr>
              <w:pStyle w:val="TableParagraph"/>
              <w:rPr>
                <w:sz w:val="20"/>
              </w:rPr>
            </w:pPr>
          </w:p>
        </w:tc>
        <w:tc>
          <w:tcPr>
            <w:tcW w:w="1281" w:type="dxa"/>
            <w:tcBorders>
              <w:top w:val="single" w:sz="6" w:space="0" w:color="000000"/>
            </w:tcBorders>
          </w:tcPr>
          <w:p>
            <w:pPr>
              <w:pStyle w:val="TableParagraph"/>
              <w:rPr>
                <w:sz w:val="20"/>
              </w:rPr>
            </w:pPr>
          </w:p>
        </w:tc>
        <w:tc>
          <w:tcPr>
            <w:tcW w:w="5686" w:type="dxa"/>
            <w:tcBorders>
              <w:top w:val="single" w:sz="6" w:space="0" w:color="000000"/>
            </w:tcBorders>
          </w:tcPr>
          <w:p>
            <w:pPr>
              <w:pStyle w:val="TableParagraph"/>
              <w:spacing w:before="2"/>
              <w:ind w:left="971"/>
              <w:rPr>
                <w:b/>
                <w:sz w:val="20"/>
              </w:rPr>
            </w:pPr>
            <w:r>
              <w:rPr>
                <w:b/>
                <w:sz w:val="20"/>
                <w:u w:val="single"/>
              </w:rPr>
              <w:t>Schedule 3/4 Rate #</w:t>
            </w:r>
          </w:p>
          <w:p>
            <w:pPr>
              <w:pStyle w:val="TableParagraph"/>
              <w:spacing w:line="196" w:lineRule="auto" w:before="186"/>
              <w:ind w:left="971" w:right="648"/>
              <w:rPr>
                <w:b/>
                <w:sz w:val="20"/>
              </w:rPr>
            </w:pPr>
            <w:r>
              <w:rPr>
                <w:b/>
                <w:i w:val="0"/>
                <w:sz w:val="20"/>
                <w:u w:val="none"/>
              </w:rPr>
              <w:t>* Unless otherwise indicated rates of duty for Malaysian originating goods are Free.</w:t>
            </w:r>
            <w:r>
              <w:rPr>
                <w:rFonts w:ascii="TimesNewRomanPS-BoldItalicMT"/>
                <w:b/>
                <w:i/>
                <w:sz w:val="20"/>
              </w:rPr>
            </w:r>
            <w:r>
              <w:rPr>
                <w:b/>
                <w:sz w:val="20"/>
              </w:rPr>
            </w:r>
            <w:r>
              <w:rPr>
                <w:b/>
                <w:spacing w:val="-10"/>
                <w:sz w:val="20"/>
              </w:rPr>
            </w:r>
            <w:r>
              <w:rPr>
                <w:b/>
                <w:sz w:val="20"/>
              </w:rPr>
            </w:r>
          </w:p>
        </w:tc>
        <w:tc>
          <w:tcPr>
            <w:tcW w:w="2110" w:type="dxa"/>
            <w:tcBorders>
              <w:top w:val="single" w:sz="6" w:space="0" w:color="000000"/>
            </w:tcBorders>
          </w:tcPr>
          <w:p>
            <w:pPr>
              <w:pStyle w:val="TableParagraph"/>
              <w:rPr>
                <w:sz w:val="20"/>
              </w:rPr>
            </w:pPr>
          </w:p>
        </w:tc>
      </w:tr>
      <w:tr>
        <w:trPr>
          <w:trHeight w:val="760" w:hRule="atLeast"/>
        </w:trPr>
        <w:tc>
          <w:tcPr>
            <w:tcW w:w="504" w:type="dxa"/>
          </w:tcPr>
          <w:p>
            <w:pPr>
              <w:pStyle w:val="TableParagraph"/>
              <w:rPr>
                <w:sz w:val="20"/>
              </w:rPr>
            </w:pPr>
          </w:p>
        </w:tc>
        <w:tc>
          <w:tcPr>
            <w:tcW w:w="644" w:type="dxa"/>
          </w:tcPr>
          <w:p>
            <w:pPr>
              <w:pStyle w:val="TableParagraph"/>
              <w:spacing w:before="70"/>
              <w:ind w:left="163" w:right="140"/>
              <w:jc w:val="center"/>
              <w:rPr>
                <w:sz w:val="20"/>
              </w:rPr>
            </w:pPr>
            <w:r>
              <w:rPr>
                <w:sz w:val="20"/>
              </w:rPr>
              <w:t>R.19</w:t>
            </w:r>
          </w:p>
        </w:tc>
        <w:tc>
          <w:tcPr>
            <w:tcW w:w="1281" w:type="dxa"/>
          </w:tcPr>
          <w:p>
            <w:pPr>
              <w:pStyle w:val="TableParagraph"/>
              <w:spacing w:before="70"/>
              <w:ind w:left="210"/>
              <w:rPr>
                <w:b/>
                <w:sz w:val="20"/>
              </w:rPr>
            </w:pPr>
            <w:r>
              <w:rPr>
                <w:b/>
                <w:w w:val="99"/>
                <w:sz w:val="20"/>
              </w:rPr>
              <w:t>Column 1 Column 2</w:t>
            </w:r>
          </w:p>
        </w:tc>
        <w:tc>
          <w:tcPr>
            <w:tcW w:w="5686" w:type="dxa"/>
          </w:tcPr>
          <w:p>
            <w:pPr>
              <w:pStyle w:val="TableParagraph"/>
              <w:spacing w:line="199" w:lineRule="auto" w:before="101"/>
              <w:ind w:left="1255" w:right="244" w:hanging="284"/>
              <w:rPr>
                <w:b/>
                <w:sz w:val="20"/>
              </w:rPr>
            </w:pPr>
            <w:r>
              <w:rPr>
                <w:b/>
                <w:sz w:val="20"/>
              </w:rPr>
              <w:t>* Unless otherwise indicated rates of duty for Thailand originating goods are Free.</w:t>
            </w:r>
          </w:p>
        </w:tc>
        <w:tc>
          <w:tcPr>
            <w:tcW w:w="2110" w:type="dxa"/>
          </w:tcPr>
          <w:p>
            <w:pPr>
              <w:pStyle w:val="TableParagraph"/>
              <w:spacing w:before="70"/>
              <w:ind w:left="265"/>
              <w:rPr>
                <w:b/>
                <w:sz w:val="20"/>
              </w:rPr>
            </w:pPr>
            <w:r>
              <w:rPr>
                <w:b/>
                <w:sz w:val="20"/>
              </w:rPr>
              <w:t>R.20</w:t>
            </w:r>
          </w:p>
        </w:tc>
      </w:tr>
      <w:tr>
        <w:trPr>
          <w:trHeight w:val="1519" w:hRule="atLeast"/>
        </w:trPr>
        <w:tc>
          <w:tcPr>
            <w:tcW w:w="504" w:type="dxa"/>
          </w:tcPr>
          <w:p>
            <w:pPr>
              <w:pStyle w:val="TableParagraph"/>
              <w:rPr>
                <w:sz w:val="20"/>
              </w:rPr>
            </w:pPr>
          </w:p>
        </w:tc>
        <w:tc>
          <w:tcPr>
            <w:tcW w:w="644" w:type="dxa"/>
          </w:tcPr>
          <w:p>
            <w:pPr>
              <w:pStyle w:val="TableParagraph"/>
              <w:spacing w:before="70"/>
              <w:ind w:left="163" w:right="140"/>
              <w:jc w:val="center"/>
              <w:rPr>
                <w:sz w:val="20"/>
              </w:rPr>
            </w:pPr>
            <w:r>
              <w:rPr>
                <w:sz w:val="20"/>
              </w:rPr>
              <w:t>Item</w:t>
            </w:r>
          </w:p>
        </w:tc>
        <w:tc>
          <w:tcPr>
            <w:tcW w:w="1281" w:type="dxa"/>
          </w:tcPr>
          <w:p>
            <w:pPr>
              <w:pStyle w:val="TableParagraph"/>
              <w:spacing w:before="70"/>
              <w:ind w:left="210"/>
              <w:rPr>
                <w:b/>
                <w:sz w:val="20"/>
              </w:rPr>
            </w:pPr>
            <w:r>
              <w:rPr>
                <w:b/>
                <w:w w:val="99"/>
                <w:sz w:val="20"/>
              </w:rPr>
              <w:t>SCHEDULE 3B</w:t>
            </w:r>
          </w:p>
        </w:tc>
        <w:tc>
          <w:tcPr>
            <w:tcW w:w="5686" w:type="dxa"/>
          </w:tcPr>
          <w:p>
            <w:pPr>
              <w:pStyle w:val="TableParagraph"/>
              <w:spacing w:line="196" w:lineRule="auto" w:before="103"/>
              <w:ind w:left="1255" w:hanging="284"/>
              <w:rPr>
                <w:b/>
                <w:sz w:val="20"/>
              </w:rPr>
            </w:pPr>
            <w:r>
              <w:rPr>
                <w:b/>
                <w:sz w:val="20"/>
              </w:rPr>
              <w:t>PREMIUM AFFAIRS TARIFF SCHEDULE 9</w:t>
            </w:r>
          </w:p>
        </w:tc>
        <w:tc>
          <w:tcPr>
            <w:tcW w:w="2110" w:type="dxa"/>
          </w:tcPr>
          <w:p>
            <w:pPr>
              <w:pStyle w:val="TableParagraph"/>
              <w:spacing w:line="210" w:lineRule="exact" w:before="70"/>
              <w:ind w:left="265"/>
              <w:rPr>
                <w:b/>
                <w:sz w:val="20"/>
              </w:rPr>
            </w:pPr>
            <w:r>
              <w:rPr>
                <w:b/>
                <w:sz w:val="20"/>
              </w:rPr>
              <w:t>Schedule 9/1</w:t>
            </w:r>
          </w:p>
          <w:p>
            <w:pPr>
              <w:pStyle w:val="TableParagraph"/>
              <w:spacing w:line="196" w:lineRule="auto" w:before="13"/>
              <w:ind w:left="265" w:right="166"/>
              <w:rPr>
                <w:b/>
                <w:sz w:val="20"/>
              </w:rPr>
            </w:pPr>
            <w:r>
              <w:rPr>
                <w:b/>
                <w:i w:val="0"/>
                <w:w w:val="95"/>
                <w:sz w:val="20"/>
                <w:u w:val="none"/>
              </w:rPr>
              <w:t>Chapter 22/5</w:t>
            </w:r>
            <w:r>
              <w:rPr>
                <w:b/>
                <w:sz w:val="20"/>
              </w:rPr>
            </w:r>
          </w:p>
          <w:p>
            <w:pPr>
              <w:pStyle w:val="TableParagraph"/>
              <w:spacing w:line="199" w:lineRule="auto"/>
              <w:ind w:left="265"/>
              <w:rPr>
                <w:b/>
                <w:sz w:val="20"/>
              </w:rPr>
            </w:pPr>
            <w:r>
              <w:rPr>
                <w:b/>
                <w:i w:val="0"/>
                <w:sz w:val="20"/>
                <w:u w:val="none"/>
              </w:rPr>
              <w:t>CUSTOMS TARIFF SCHEDULE 9</w:t>
            </w:r>
            <w:r>
              <w:rPr>
                <w:b/>
                <w:w w:val="95"/>
                <w:sz w:val="20"/>
              </w:rPr>
            </w:r>
          </w:p>
          <w:p>
            <w:pPr>
              <w:pStyle w:val="TableParagraph"/>
              <w:spacing w:line="178" w:lineRule="exact"/>
              <w:ind w:left="265"/>
              <w:rPr>
                <w:b/>
                <w:sz w:val="20"/>
              </w:rPr>
            </w:pPr>
            <w:r>
              <w:rPr>
                <w:b/>
                <w:sz w:val="20"/>
              </w:rPr>
              <w:t>SCHEDULE 9/2</w:t>
            </w:r>
          </w:p>
          <w:p>
            <w:pPr>
              <w:pStyle w:val="TableParagraph"/>
              <w:spacing w:line="210" w:lineRule="exact"/>
              <w:ind w:left="265"/>
              <w:rPr>
                <w:b/>
                <w:sz w:val="20"/>
              </w:rPr>
            </w:pPr>
            <w:r>
              <w:rPr>
                <w:b/>
                <w:sz w:val="20"/>
              </w:rPr>
              <w:t>R.22</w:t>
            </w:r>
          </w:p>
        </w:tc>
      </w:tr>
      <w:tr>
        <w:trPr>
          <w:trHeight w:val="950" w:hRule="atLeast"/>
        </w:trPr>
        <w:tc>
          <w:tcPr>
            <w:tcW w:w="504" w:type="dxa"/>
          </w:tcPr>
          <w:p>
            <w:pPr>
              <w:pStyle w:val="TableParagraph"/>
              <w:rPr>
                <w:sz w:val="20"/>
              </w:rPr>
            </w:pPr>
          </w:p>
        </w:tc>
        <w:tc>
          <w:tcPr>
            <w:tcW w:w="644" w:type="dxa"/>
          </w:tcPr>
          <w:p>
            <w:pPr>
              <w:pStyle w:val="TableParagraph"/>
              <w:rPr>
                <w:rFonts w:ascii="Arial"/>
                <w:b/>
                <w:sz w:val="22"/>
              </w:rPr>
            </w:pPr>
          </w:p>
          <w:p>
            <w:pPr>
              <w:pStyle w:val="TableParagraph"/>
              <w:rPr>
                <w:rFonts w:ascii="Arial"/>
                <w:b/>
                <w:sz w:val="22"/>
              </w:rPr>
            </w:pPr>
          </w:p>
          <w:p>
            <w:pPr>
              <w:pStyle w:val="TableParagraph"/>
              <w:spacing w:before="135"/>
              <w:ind w:left="163" w:right="140"/>
              <w:jc w:val="center"/>
              <w:rPr>
                <w:sz w:val="20"/>
              </w:rPr>
            </w:pPr>
            <w:r>
              <w:rPr>
                <w:sz w:val="20"/>
              </w:rPr>
              <w:t>Item</w:t>
            </w:r>
          </w:p>
        </w:tc>
        <w:tc>
          <w:tcPr>
            <w:tcW w:w="1281" w:type="dxa"/>
          </w:tcPr>
          <w:p>
            <w:pPr>
              <w:pStyle w:val="TableParagraph"/>
              <w:rPr>
                <w:rFonts w:ascii="Arial"/>
                <w:b/>
                <w:sz w:val="22"/>
              </w:rPr>
            </w:pPr>
          </w:p>
          <w:p>
            <w:pPr>
              <w:pStyle w:val="TableParagraph"/>
              <w:rPr>
                <w:rFonts w:ascii="Arial"/>
                <w:b/>
                <w:sz w:val="22"/>
              </w:rPr>
            </w:pPr>
          </w:p>
          <w:p>
            <w:pPr>
              <w:pStyle w:val="TableParagraph"/>
              <w:spacing w:before="135"/>
              <w:ind w:left="159"/>
              <w:rPr>
                <w:b/>
                <w:sz w:val="20"/>
              </w:rPr>
            </w:pPr>
            <w:r>
              <w:rPr>
                <w:b/>
                <w:w w:val="99"/>
                <w:sz w:val="20"/>
              </w:rPr>
              <w:t>Preferential Rate #</w:t>
            </w:r>
          </w:p>
        </w:tc>
        <w:tc>
          <w:tcPr>
            <w:tcW w:w="5686" w:type="dxa"/>
          </w:tcPr>
          <w:p>
            <w:pPr>
              <w:pStyle w:val="TableParagraph"/>
              <w:numPr>
                <w:ilvl w:val="0"/>
                <w:numId w:val="2"/>
              </w:numPr>
              <w:tabs>
                <w:tab w:pos="1255" w:val="left" w:leader="none"/>
              </w:tabs>
              <w:spacing w:line="196" w:lineRule="auto" w:before="103" w:after="0"/>
              <w:ind w:left="1255" w:right="653" w:hanging="284"/>
              <w:jc w:val="left"/>
              <w:rPr>
                <w:b/>
                <w:sz w:val="20"/>
              </w:rPr>
            </w:pPr>
            <w:r>
              <w:rPr>
                <w:b/>
                <w:sz w:val="20"/>
              </w:rPr>
              <w:t>* Unless otherwise indicated rates of duty for Singaporean originating goods are Free.  Operative 3/2/18</w:t>
            </w:r>
          </w:p>
          <w:p>
            <w:pPr>
              <w:pStyle w:val="TableParagraph"/>
              <w:numPr>
                <w:ilvl w:val="1"/>
                <w:numId w:val="2"/>
              </w:numPr>
              <w:tabs>
                <w:tab w:pos="1680" w:val="left" w:leader="none"/>
              </w:tabs>
              <w:spacing w:line="240" w:lineRule="auto" w:before="161" w:after="0"/>
              <w:ind w:left="1679" w:right="0" w:hanging="332"/>
              <w:jc w:val="left"/>
              <w:rPr>
                <w:sz w:val="20"/>
              </w:rPr>
            </w:pPr>
            <w:r>
              <w:rPr>
                <w:b/>
                <w:i w:val="0"/>
                <w:sz w:val="20"/>
                <w:u w:val="none"/>
              </w:rPr>
              <w:t>TABLE 3: CHEESE AND CURD IMMIGRATION QUOTA BY COUNTRY</w:t>
            </w:r>
            <w:r>
              <w:rPr>
                <w:b/>
                <w:spacing w:val="44"/>
                <w:sz w:val="20"/>
              </w:rPr>
            </w:r>
            <w:r>
              <w:rPr>
                <w:sz w:val="20"/>
              </w:rPr>
            </w:r>
          </w:p>
        </w:tc>
        <w:tc>
          <w:tcPr>
            <w:tcW w:w="2110" w:type="dxa"/>
          </w:tcPr>
          <w:p>
            <w:pPr>
              <w:pStyle w:val="TableParagraph"/>
              <w:rPr>
                <w:rFonts w:ascii="Arial"/>
                <w:b/>
                <w:sz w:val="22"/>
              </w:rPr>
            </w:pPr>
          </w:p>
          <w:p>
            <w:pPr>
              <w:pStyle w:val="TableParagraph"/>
              <w:rPr>
                <w:rFonts w:ascii="Arial"/>
                <w:b/>
                <w:sz w:val="22"/>
              </w:rPr>
            </w:pPr>
          </w:p>
          <w:p>
            <w:pPr>
              <w:pStyle w:val="TableParagraph"/>
              <w:spacing w:before="135"/>
              <w:ind w:left="265"/>
              <w:rPr>
                <w:b/>
                <w:sz w:val="20"/>
              </w:rPr>
            </w:pPr>
            <w:r>
              <w:rPr>
                <w:b/>
                <w:sz w:val="20"/>
              </w:rPr>
              <w:t>R.3</w:t>
            </w:r>
          </w:p>
        </w:tc>
      </w:tr>
      <w:tr>
        <w:trPr>
          <w:trHeight w:val="1519" w:hRule="atLeast"/>
        </w:trPr>
        <w:tc>
          <w:tcPr>
            <w:tcW w:w="504" w:type="dxa"/>
          </w:tcPr>
          <w:p>
            <w:pPr>
              <w:pStyle w:val="TableParagraph"/>
              <w:rPr>
                <w:sz w:val="20"/>
              </w:rPr>
            </w:pPr>
          </w:p>
        </w:tc>
        <w:tc>
          <w:tcPr>
            <w:tcW w:w="644" w:type="dxa"/>
          </w:tcPr>
          <w:p>
            <w:pPr>
              <w:pStyle w:val="TableParagraph"/>
              <w:spacing w:before="70"/>
              <w:ind w:left="163" w:right="140"/>
              <w:jc w:val="center"/>
              <w:rPr>
                <w:sz w:val="20"/>
              </w:rPr>
            </w:pPr>
            <w:r>
              <w:rPr>
                <w:sz w:val="20"/>
              </w:rPr>
              <w:t>Item</w:t>
            </w:r>
          </w:p>
        </w:tc>
        <w:tc>
          <w:tcPr>
            <w:tcW w:w="1281" w:type="dxa"/>
          </w:tcPr>
          <w:p>
            <w:pPr>
              <w:pStyle w:val="TableParagraph"/>
              <w:spacing w:before="70"/>
              <w:ind w:left="159"/>
              <w:rPr>
                <w:b/>
                <w:sz w:val="20"/>
              </w:rPr>
            </w:pPr>
            <w:r>
              <w:rPr>
                <w:b/>
                <w:w w:val="99"/>
                <w:sz w:val="20"/>
              </w:rPr>
              <w:t>Rate #</w:t>
            </w:r>
          </w:p>
        </w:tc>
        <w:tc>
          <w:tcPr>
            <w:tcW w:w="5686" w:type="dxa"/>
          </w:tcPr>
          <w:p>
            <w:pPr>
              <w:pStyle w:val="TableParagraph"/>
              <w:spacing w:before="70"/>
              <w:ind w:left="1293"/>
              <w:rPr>
                <w:b/>
                <w:sz w:val="20"/>
              </w:rPr>
            </w:pPr>
            <w:r>
              <w:rPr>
                <w:b/>
                <w:sz w:val="20"/>
              </w:rPr>
              <w:t>Schedule 10/1</w:t>
            </w:r>
          </w:p>
        </w:tc>
        <w:tc>
          <w:tcPr>
            <w:tcW w:w="2110" w:type="dxa"/>
          </w:tcPr>
          <w:p>
            <w:pPr>
              <w:pStyle w:val="TableParagraph"/>
              <w:spacing w:line="210" w:lineRule="exact" w:before="70"/>
              <w:ind w:left="265"/>
              <w:rPr>
                <w:b/>
                <w:sz w:val="20"/>
              </w:rPr>
            </w:pPr>
            <w:r>
              <w:rPr>
                <w:b/>
                <w:sz w:val="20"/>
              </w:rPr>
              <w:t>R.12</w:t>
            </w:r>
          </w:p>
          <w:p>
            <w:pPr>
              <w:pStyle w:val="TableParagraph"/>
              <w:spacing w:line="196" w:lineRule="auto" w:before="13"/>
              <w:ind w:left="265" w:right="166"/>
              <w:rPr>
                <w:b/>
                <w:sz w:val="20"/>
              </w:rPr>
            </w:pPr>
            <w:r>
              <w:rPr>
                <w:b/>
                <w:i w:val="0"/>
                <w:w w:val="95"/>
                <w:sz w:val="20"/>
                <w:u w:val="none"/>
              </w:rPr>
              <w:t>Schedule 10/2</w:t>
            </w:r>
            <w:r>
              <w:rPr>
                <w:b/>
                <w:sz w:val="20"/>
              </w:rPr>
            </w:r>
          </w:p>
          <w:p>
            <w:pPr>
              <w:pStyle w:val="TableParagraph"/>
              <w:spacing w:line="196" w:lineRule="auto" w:before="5"/>
              <w:ind w:left="265"/>
              <w:rPr>
                <w:b/>
                <w:sz w:val="20"/>
              </w:rPr>
            </w:pPr>
            <w:r>
              <w:rPr>
                <w:b/>
                <w:i w:val="0"/>
                <w:sz w:val="20"/>
                <w:u w:val="none"/>
              </w:rPr>
              <w:t>Schedule 10/3</w:t>
            </w:r>
            <w:r>
              <w:rPr>
                <w:b/>
                <w:w w:val="95"/>
                <w:sz w:val="20"/>
              </w:rPr>
            </w:r>
          </w:p>
          <w:p>
            <w:pPr>
              <w:pStyle w:val="TableParagraph"/>
              <w:spacing w:line="178" w:lineRule="exact"/>
              <w:ind w:left="265"/>
              <w:rPr>
                <w:b/>
                <w:sz w:val="20"/>
              </w:rPr>
            </w:pPr>
            <w:r>
              <w:rPr>
                <w:b/>
                <w:sz w:val="20"/>
              </w:rPr>
              <w:t>R.15</w:t>
            </w:r>
          </w:p>
          <w:p>
            <w:pPr>
              <w:pStyle w:val="TableParagraph"/>
              <w:spacing w:line="210" w:lineRule="exact"/>
              <w:ind w:left="265"/>
              <w:rPr>
                <w:b/>
                <w:sz w:val="20"/>
              </w:rPr>
            </w:pPr>
            <w:r>
              <w:rPr>
                <w:b/>
                <w:sz w:val="20"/>
              </w:rPr>
              <w:t>Item</w:t>
            </w:r>
          </w:p>
        </w:tc>
      </w:tr>
      <w:tr>
        <w:trPr>
          <w:trHeight w:val="2940" w:hRule="atLeast"/>
        </w:trPr>
        <w:tc>
          <w:tcPr>
            <w:tcW w:w="504" w:type="dxa"/>
          </w:tcPr>
          <w:p>
            <w:pPr>
              <w:pStyle w:val="TableParagraph"/>
              <w:rPr>
                <w:rFonts w:ascii="Arial"/>
                <w:b/>
                <w:sz w:val="22"/>
              </w:rPr>
            </w:pPr>
          </w:p>
          <w:p>
            <w:pPr>
              <w:pStyle w:val="TableParagraph"/>
              <w:rPr>
                <w:rFonts w:ascii="Arial"/>
                <w:b/>
                <w:sz w:val="22"/>
              </w:rPr>
            </w:pPr>
          </w:p>
          <w:p>
            <w:pPr>
              <w:pStyle w:val="TableParagraph"/>
              <w:spacing w:before="2"/>
              <w:rPr>
                <w:rFonts w:ascii="Arial"/>
                <w:b/>
                <w:sz w:val="28"/>
              </w:rPr>
            </w:pPr>
          </w:p>
          <w:p>
            <w:pPr>
              <w:pStyle w:val="TableParagraph"/>
              <w:spacing w:before="1"/>
              <w:ind w:left="120"/>
              <w:rPr>
                <w:b/>
                <w:sz w:val="20"/>
              </w:rPr>
            </w:pPr>
            <w:r>
              <w:rPr>
                <w:b/>
                <w:sz w:val="20"/>
              </w:rPr>
              <w:t>R.16</w:t>
            </w:r>
          </w:p>
        </w:tc>
        <w:tc>
          <w:tcPr>
            <w:tcW w:w="644" w:type="dxa"/>
          </w:tcPr>
          <w:p>
            <w:pPr>
              <w:pStyle w:val="TableParagraph"/>
              <w:rPr>
                <w:rFonts w:ascii="Arial"/>
                <w:b/>
                <w:sz w:val="22"/>
              </w:rPr>
            </w:pPr>
          </w:p>
          <w:p>
            <w:pPr>
              <w:pStyle w:val="TableParagraph"/>
              <w:rPr>
                <w:rFonts w:ascii="Arial"/>
                <w:b/>
                <w:sz w:val="22"/>
              </w:rPr>
            </w:pPr>
          </w:p>
          <w:p>
            <w:pPr>
              <w:pStyle w:val="TableParagraph"/>
              <w:spacing w:before="2"/>
              <w:rPr>
                <w:rFonts w:ascii="Arial"/>
                <w:b/>
                <w:sz w:val="28"/>
              </w:rPr>
            </w:pPr>
          </w:p>
          <w:p>
            <w:pPr>
              <w:pStyle w:val="TableParagraph"/>
              <w:spacing w:before="1"/>
              <w:ind w:left="163" w:right="140"/>
              <w:jc w:val="center"/>
              <w:rPr>
                <w:sz w:val="20"/>
              </w:rPr>
            </w:pPr>
            <w:r>
              <w:rPr>
                <w:sz w:val="20"/>
              </w:rPr>
              <w:t>Item</w:t>
            </w:r>
          </w:p>
        </w:tc>
        <w:tc>
          <w:tcPr>
            <w:tcW w:w="1281" w:type="dxa"/>
          </w:tcPr>
          <w:p>
            <w:pPr>
              <w:pStyle w:val="TableParagraph"/>
              <w:rPr>
                <w:rFonts w:ascii="Arial"/>
                <w:b/>
                <w:sz w:val="22"/>
              </w:rPr>
            </w:pPr>
          </w:p>
          <w:p>
            <w:pPr>
              <w:pStyle w:val="TableParagraph"/>
              <w:rPr>
                <w:rFonts w:ascii="Arial"/>
                <w:b/>
                <w:sz w:val="22"/>
              </w:rPr>
            </w:pPr>
          </w:p>
          <w:p>
            <w:pPr>
              <w:pStyle w:val="TableParagraph"/>
              <w:spacing w:before="2"/>
              <w:rPr>
                <w:rFonts w:ascii="Arial"/>
                <w:b/>
                <w:sz w:val="28"/>
              </w:rPr>
            </w:pPr>
          </w:p>
          <w:p>
            <w:pPr>
              <w:pStyle w:val="TableParagraph"/>
              <w:spacing w:before="1"/>
              <w:ind w:left="210"/>
              <w:rPr>
                <w:b/>
                <w:sz w:val="20"/>
              </w:rPr>
            </w:pPr>
            <w:r>
              <w:rPr>
                <w:b/>
                <w:w w:val="99"/>
                <w:sz w:val="20"/>
              </w:rPr>
              <w:t>Schedule 6/2 Heading or</w:t>
            </w:r>
          </w:p>
        </w:tc>
        <w:tc>
          <w:tcPr>
            <w:tcW w:w="5686" w:type="dxa"/>
          </w:tcPr>
          <w:p>
            <w:pPr>
              <w:pStyle w:val="TableParagraph"/>
              <w:spacing w:line="199" w:lineRule="auto" w:before="101"/>
              <w:ind w:left="971" w:right="529"/>
              <w:rPr>
                <w:b/>
                <w:sz w:val="20"/>
              </w:rPr>
            </w:pPr>
            <w:r>
              <w:rPr>
                <w:b/>
                <w:i w:val="0"/>
                <w:sz w:val="20"/>
                <w:u w:val="single"/>
              </w:rPr>
              <w:t>subheading in</w:t>
            </w:r>
            <w:r>
              <w:rPr>
                <w:b/>
                <w:sz w:val="20"/>
              </w:rPr>
            </w:r>
            <w:r>
              <w:rPr>
                <w:b/>
                <w:sz w:val="20"/>
                <w:u w:val="single"/>
              </w:rPr>
            </w:r>
            <w:r>
              <w:rPr>
                <w:b/>
                <w:sz w:val="20"/>
              </w:rPr>
            </w:r>
            <w:r>
              <w:rPr>
                <w:b/>
                <w:sz w:val="20"/>
                <w:u w:val="single"/>
              </w:rPr>
            </w:r>
          </w:p>
          <w:p>
            <w:pPr>
              <w:pStyle w:val="TableParagraph"/>
              <w:spacing w:before="157"/>
              <w:ind w:left="971"/>
              <w:rPr>
                <w:b/>
                <w:sz w:val="20"/>
              </w:rPr>
            </w:pPr>
            <w:r>
              <w:rPr>
                <w:b/>
                <w:sz w:val="20"/>
              </w:rPr>
              <w:t>Item Schedule 3 Rate #</w:t>
            </w:r>
          </w:p>
          <w:p>
            <w:pPr>
              <w:pStyle w:val="TableParagraph"/>
              <w:numPr>
                <w:ilvl w:val="0"/>
                <w:numId w:val="3"/>
              </w:numPr>
              <w:tabs>
                <w:tab w:pos="1255" w:val="left" w:leader="none"/>
              </w:tabs>
              <w:spacing w:line="240" w:lineRule="auto" w:before="149" w:after="0"/>
              <w:ind w:left="1254" w:right="0" w:hanging="284"/>
              <w:jc w:val="left"/>
              <w:rPr>
                <w:b/>
                <w:sz w:val="20"/>
              </w:rPr>
            </w:pPr>
            <w:r>
              <w:rPr>
                <w:b/>
                <w:i w:val="0"/>
                <w:sz w:val="20"/>
                <w:u w:val="none"/>
              </w:rPr>
              <w:t>Schedule 10/4 Heading or</w:t>
            </w:r>
            <w:r>
              <w:rPr>
                <w:b/>
                <w:spacing w:val="-2"/>
                <w:sz w:val="20"/>
              </w:rPr>
            </w:r>
            <w:r>
              <w:rPr>
                <w:b/>
                <w:sz w:val="20"/>
              </w:rPr>
            </w:r>
          </w:p>
          <w:p>
            <w:pPr>
              <w:pStyle w:val="TableParagraph"/>
              <w:numPr>
                <w:ilvl w:val="0"/>
                <w:numId w:val="3"/>
              </w:numPr>
              <w:tabs>
                <w:tab w:pos="1255" w:val="left" w:leader="none"/>
              </w:tabs>
              <w:spacing w:line="196" w:lineRule="auto" w:before="185" w:after="0"/>
              <w:ind w:left="1254" w:right="284" w:hanging="284"/>
              <w:jc w:val="left"/>
              <w:rPr>
                <w:b/>
                <w:sz w:val="20"/>
              </w:rPr>
            </w:pPr>
            <w:r>
              <w:rPr>
                <w:b/>
                <w:i w:val="0"/>
                <w:sz w:val="20"/>
                <w:u w:val="none"/>
              </w:rPr>
              <w:t>subheading in</w:t>
            </w:r>
            <w:r>
              <w:rPr>
                <w:b/>
                <w:spacing w:val="-7"/>
                <w:sz w:val="20"/>
              </w:rPr>
            </w:r>
            <w:r>
              <w:rPr>
                <w:b/>
                <w:sz w:val="20"/>
              </w:rPr>
            </w:r>
          </w:p>
          <w:p>
            <w:pPr>
              <w:pStyle w:val="TableParagraph"/>
              <w:spacing w:line="200" w:lineRule="exact"/>
              <w:ind w:left="1254"/>
              <w:rPr>
                <w:rFonts w:ascii="TimesNewRomanPS-BoldItalicMT"/>
                <w:b/>
                <w:i/>
                <w:sz w:val="20"/>
              </w:rPr>
            </w:pPr>
            <w:r>
              <w:rPr>
                <w:b/>
                <w:i w:val="0"/>
                <w:sz w:val="20"/>
                <w:u w:val="none"/>
              </w:rPr>
              <w:t>Item Schedule 3 Rate #</w:t>
            </w:r>
            <w:r>
              <w:rPr>
                <w:rFonts w:ascii="TimesNewRomanPS-BoldItalicMT"/>
                <w:b/>
                <w:i/>
                <w:sz w:val="20"/>
              </w:rPr>
            </w:r>
          </w:p>
        </w:tc>
        <w:tc>
          <w:tcPr>
            <w:tcW w:w="2110" w:type="dxa"/>
          </w:tcPr>
          <w:p>
            <w:pPr>
              <w:pStyle w:val="TableParagraph"/>
              <w:rPr>
                <w:rFonts w:ascii="Arial"/>
                <w:b/>
                <w:sz w:val="22"/>
              </w:rPr>
            </w:pPr>
          </w:p>
          <w:p>
            <w:pPr>
              <w:pStyle w:val="TableParagraph"/>
              <w:rPr>
                <w:rFonts w:ascii="Arial"/>
                <w:b/>
                <w:sz w:val="22"/>
              </w:rPr>
            </w:pPr>
          </w:p>
          <w:p>
            <w:pPr>
              <w:pStyle w:val="TableParagraph"/>
              <w:spacing w:before="2"/>
              <w:rPr>
                <w:rFonts w:ascii="Arial"/>
                <w:b/>
                <w:sz w:val="28"/>
              </w:rPr>
            </w:pPr>
          </w:p>
          <w:p>
            <w:pPr>
              <w:pStyle w:val="TableParagraph"/>
              <w:spacing w:before="1"/>
              <w:ind w:left="265"/>
              <w:rPr>
                <w:b/>
                <w:sz w:val="20"/>
              </w:rPr>
            </w:pPr>
            <w:r>
              <w:rPr>
                <w:b/>
                <w:sz w:val="20"/>
              </w:rPr>
              <w:t>Item</w:t>
            </w:r>
          </w:p>
        </w:tc>
      </w:tr>
      <w:tr>
        <w:trPr>
          <w:trHeight w:val="1682" w:hRule="atLeast"/>
        </w:trPr>
        <w:tc>
          <w:tcPr>
            <w:tcW w:w="504" w:type="dxa"/>
          </w:tcPr>
          <w:p>
            <w:pPr>
              <w:pStyle w:val="TableParagraph"/>
              <w:rPr>
                <w:sz w:val="20"/>
              </w:rPr>
            </w:pPr>
          </w:p>
        </w:tc>
        <w:tc>
          <w:tcPr>
            <w:tcW w:w="644" w:type="dxa"/>
          </w:tcPr>
          <w:p>
            <w:pPr>
              <w:pStyle w:val="TableParagraph"/>
              <w:rPr>
                <w:sz w:val="20"/>
              </w:rPr>
            </w:pPr>
          </w:p>
        </w:tc>
        <w:tc>
          <w:tcPr>
            <w:tcW w:w="1281" w:type="dxa"/>
          </w:tcPr>
          <w:p>
            <w:pPr>
              <w:pStyle w:val="TableParagraph"/>
              <w:rPr>
                <w:sz w:val="20"/>
              </w:rPr>
            </w:pPr>
          </w:p>
        </w:tc>
        <w:tc>
          <w:tcPr>
            <w:tcW w:w="5686" w:type="dxa"/>
          </w:tcPr>
          <w:p>
            <w:pPr>
              <w:pStyle w:val="TableParagraph"/>
              <w:rPr>
                <w:rFonts w:ascii="Arial"/>
                <w:b/>
                <w:sz w:val="22"/>
              </w:rPr>
            </w:pPr>
          </w:p>
          <w:p>
            <w:pPr>
              <w:pStyle w:val="TableParagraph"/>
              <w:spacing w:before="11"/>
              <w:rPr>
                <w:rFonts w:ascii="Arial"/>
                <w:b/>
                <w:sz w:val="24"/>
              </w:rPr>
            </w:pPr>
          </w:p>
          <w:p>
            <w:pPr>
              <w:pStyle w:val="TableParagraph"/>
              <w:spacing w:line="206" w:lineRule="exact"/>
              <w:ind w:left="981"/>
              <w:rPr>
                <w:sz w:val="20"/>
              </w:rPr>
            </w:pPr>
            <w:r>
              <w:rPr>
                <w:sz w:val="20"/>
              </w:rPr>
              <w:t>Heading or subheading in</w:t>
            </w:r>
          </w:p>
          <w:p>
            <w:pPr>
              <w:pStyle w:val="TableParagraph"/>
              <w:spacing w:line="189" w:lineRule="auto" w:before="16"/>
              <w:ind w:left="1264" w:right="270"/>
              <w:rPr>
                <w:sz w:val="20"/>
              </w:rPr>
            </w:pPr>
            <w:r>
              <w:rPr>
                <w:sz w:val="20"/>
              </w:rPr>
              <w:t>Schedule 3 Rate #</w:t>
            </w:r>
          </w:p>
          <w:p>
            <w:pPr>
              <w:pStyle w:val="TableParagraph"/>
              <w:spacing w:line="174" w:lineRule="exact"/>
              <w:ind w:left="1264"/>
              <w:rPr>
                <w:sz w:val="20"/>
              </w:rPr>
            </w:pPr>
            <w:r>
              <w:rPr>
                <w:sz w:val="20"/>
              </w:rPr>
              <w:t>Schedule 10/5</w:t>
            </w:r>
          </w:p>
        </w:tc>
        <w:tc>
          <w:tcPr>
            <w:tcW w:w="2110" w:type="dxa"/>
          </w:tcPr>
          <w:p>
            <w:pPr>
              <w:pStyle w:val="TableParagraph"/>
              <w:rPr>
                <w:sz w:val="20"/>
              </w:rPr>
            </w:pPr>
          </w:p>
        </w:tc>
      </w:tr>
    </w:tbl>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1"/>
        <w:rPr>
          <w:rFonts w:ascii="Arial"/>
          <w:sz w:val="11"/>
        </w:rPr>
      </w:pPr>
      <w:r>
        <w:rPr/>
        <w:pict>
          <v:rect style="position:absolute;margin-left:72.839996pt;margin-top:8.835677pt;width:489.001pt;height:.481pt;mso-position-horizontal-relative:page;mso-position-vertical-relative:paragraph;z-index:-15727616;mso-wrap-distance-left:0;mso-wrap-distance-right:0" filled="true" fillcolor="#000000" stroked="false">
            <v:fill type="solid"/>
            <w10:wrap type="topAndBottom"/>
          </v:rect>
        </w:pict>
      </w:r>
    </w:p>
    <w:p>
      <w:pPr>
        <w:pStyle w:val="BodyText"/>
        <w:tabs>
          <w:tab w:pos="10543" w:val="left" w:leader="none"/>
        </w:tabs>
        <w:spacing w:line="211" w:lineRule="auto" w:before="27"/>
        <w:ind w:left="1564" w:right="813"/>
      </w:pPr>
      <w:r>
        <w:rPr>
          <w:b w:val="0"/>
          <w:i w:val="0"/>
          <w:u w:val="none"/>
        </w:rPr>
        <w:t>Any goods specified in the AANZ originating goods code (Schedule 6B to the Customs Tariff Act 1995) including AANZ originating goods for which a rate of duty for home consumption does not apply to a particular good are considered to be AANZ originating goods.</w:t>
      </w:r>
      <w:r>
        <w:rPr>
          <w:spacing w:val="12"/>
        </w:rPr>
      </w:r>
      <w:r>
        <w:rPr/>
      </w:r>
      <w:r>
        <w:rPr>
          <w:spacing w:val="-1"/>
        </w:rPr>
      </w:r>
      <w:r>
        <w:rPr/>
      </w:r>
      <w:r>
        <w:rPr>
          <w:spacing w:val="-3"/>
        </w:rPr>
      </w:r>
      <w:r>
        <w:rPr/>
      </w:r>
      <w:r>
        <w:rPr>
          <w:spacing w:val="2"/>
        </w:rPr>
      </w:r>
      <w:r>
        <w:rPr/>
      </w:r>
    </w:p>
    <w:p>
      <w:pPr>
        <w:pStyle w:val="BodyText"/>
        <w:spacing w:line="190" w:lineRule="exact"/>
        <w:ind w:left="1706"/>
      </w:pPr>
      <w:r>
        <w:rPr/>
        <w:t>Schedule 6B to the Customs Tariff Act 1995</w:t>
      </w:r>
    </w:p>
    <w:p>
      <w:pPr>
        <w:pStyle w:val="BodyText"/>
        <w:spacing w:line="211" w:lineRule="auto" w:before="8"/>
        <w:ind w:left="1706" w:right="1151"/>
      </w:pPr>
      <w:r>
        <w:rPr/>
        <w:t>Part 2 of Schedule 6AB to the Customs Tariff Act 1995 sets out the AANZ originating goods, which is available on the Customs website (Customs Tariff webpage) from the following address:</w:t>
      </w:r>
    </w:p>
    <w:p>
      <w:pPr>
        <w:pStyle w:val="BodyText"/>
        <w:spacing w:line="208" w:lineRule="auto"/>
        <w:ind w:left="1706" w:right="3412"/>
      </w:pPr>
      <w:r>
        <w:rPr/>
        <w:t>* Unless otherwise indicated rates of duty on Singaporean originating goods are Free.  Operative 3/2/18</w:t>
      </w:r>
    </w:p>
    <w:p>
      <w:pPr>
        <w:pStyle w:val="BodyText"/>
        <w:spacing w:line="207" w:lineRule="exact"/>
        <w:ind w:left="1706"/>
      </w:pPr>
      <w:r>
        <w:rPr/>
        <w:t>TABLE 3: CHEESE AND CURD IMMIGRATION QUOTA BY COUNTRY</w:t>
      </w:r>
    </w:p>
    <w:p>
      <w:pPr>
        <w:spacing w:after="0" w:line="207" w:lineRule="exact"/>
        <w:sectPr>
          <w:pgSz w:w="11910" w:h="16840"/>
          <w:pgMar w:top="680" w:bottom="280" w:left="0" w:right="0"/>
        </w:sectPr>
      </w:pPr>
    </w:p>
    <w:p>
      <w:pPr>
        <w:spacing w:line="348" w:lineRule="auto" w:before="78"/>
        <w:ind w:left="5287" w:right="4500" w:firstLine="0"/>
        <w:jc w:val="center"/>
        <w:rPr>
          <w:rFonts w:ascii="Arial"/>
          <w:b/>
          <w:sz w:val="24"/>
        </w:rPr>
      </w:pPr>
      <w:r>
        <w:rPr>
          <w:rFonts w:ascii="Arial"/>
          <w:b/>
          <w:sz w:val="24"/>
        </w:rPr>
        <w:t>“SECTION 34</w:t>
      </w:r>
    </w:p>
    <w:p>
      <w:pPr>
        <w:spacing w:line="275" w:lineRule="exact" w:before="0"/>
        <w:ind w:left="3437" w:right="2649" w:firstLine="0"/>
        <w:jc w:val="center"/>
        <w:rPr>
          <w:rFonts w:ascii="Arial"/>
          <w:b/>
          <w:sz w:val="24"/>
        </w:rPr>
      </w:pPr>
      <w:r>
        <w:rPr>
          <w:rFonts w:ascii="Arial"/>
          <w:b/>
          <w:sz w:val="24"/>
        </w:rPr>
        <w:t>EXCISE TARIFF ACT 1921</w:t>
      </w:r>
    </w:p>
    <w:p>
      <w:pPr>
        <w:pStyle w:val="BodyText"/>
        <w:spacing w:before="3"/>
        <w:rPr>
          <w:rFonts w:ascii="Arial"/>
          <w:sz w:val="15"/>
        </w:rPr>
      </w:pPr>
    </w:p>
    <w:tbl>
      <w:tblPr>
        <w:tblW w:w="0" w:type="auto"/>
        <w:jc w:val="left"/>
        <w:tblInd w:w="1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
        <w:gridCol w:w="745"/>
        <w:gridCol w:w="1204"/>
        <w:gridCol w:w="5677"/>
        <w:gridCol w:w="1789"/>
      </w:tblGrid>
      <w:tr>
        <w:trPr>
          <w:trHeight w:val="220" w:hRule="atLeast"/>
        </w:trPr>
        <w:tc>
          <w:tcPr>
            <w:tcW w:w="1235" w:type="dxa"/>
            <w:gridSpan w:val="2"/>
            <w:tcBorders>
              <w:bottom w:val="single" w:sz="6" w:space="0" w:color="000000"/>
            </w:tcBorders>
          </w:tcPr>
          <w:p>
            <w:pPr>
              <w:pStyle w:val="TableParagraph"/>
              <w:spacing w:line="192" w:lineRule="exact"/>
              <w:ind w:left="158" w:right="-29"/>
              <w:rPr>
                <w:rFonts w:ascii="Arial Narrow"/>
                <w:b/>
                <w:sz w:val="20"/>
              </w:rPr>
            </w:pPr>
            <w:r>
              <w:rPr>
                <w:rFonts w:ascii="Arial Narrow"/>
                <w:b/>
                <w:i w:val="0"/>
                <w:sz w:val="20"/>
                <w:u w:val="none"/>
              </w:rPr>
              <w:t>Item Schedule 3 Rate #</w:t>
            </w:r>
            <w:r>
              <w:rPr>
                <w:rFonts w:ascii="Arial Narrow"/>
                <w:b/>
                <w:spacing w:val="-2"/>
                <w:sz w:val="20"/>
              </w:rPr>
            </w:r>
            <w:r>
              <w:rPr>
                <w:rFonts w:ascii="Arial Narrow"/>
                <w:b/>
                <w:sz w:val="20"/>
              </w:rPr>
            </w:r>
          </w:p>
        </w:tc>
        <w:tc>
          <w:tcPr>
            <w:tcW w:w="6881" w:type="dxa"/>
            <w:gridSpan w:val="2"/>
            <w:tcBorders>
              <w:bottom w:val="single" w:sz="6" w:space="0" w:color="000000"/>
            </w:tcBorders>
          </w:tcPr>
          <w:p>
            <w:pPr>
              <w:pStyle w:val="TableParagraph"/>
              <w:rPr>
                <w:sz w:val="14"/>
              </w:rPr>
            </w:pPr>
          </w:p>
        </w:tc>
        <w:tc>
          <w:tcPr>
            <w:tcW w:w="1789" w:type="dxa"/>
            <w:tcBorders>
              <w:bottom w:val="single" w:sz="6" w:space="0" w:color="000000"/>
            </w:tcBorders>
          </w:tcPr>
          <w:p>
            <w:pPr>
              <w:pStyle w:val="TableParagraph"/>
              <w:spacing w:line="192" w:lineRule="exact"/>
              <w:ind w:left="353"/>
              <w:rPr>
                <w:rFonts w:ascii="Arial Narrow"/>
                <w:b/>
                <w:sz w:val="20"/>
              </w:rPr>
            </w:pPr>
            <w:r>
              <w:rPr>
                <w:rFonts w:ascii="Arial Narrow"/>
                <w:b/>
                <w:sz w:val="20"/>
              </w:rPr>
              <w:t>Schedule 10/6</w:t>
            </w:r>
          </w:p>
        </w:tc>
      </w:tr>
      <w:tr>
        <w:trPr>
          <w:trHeight w:val="1752" w:hRule="atLeast"/>
        </w:trPr>
        <w:tc>
          <w:tcPr>
            <w:tcW w:w="1235" w:type="dxa"/>
            <w:gridSpan w:val="2"/>
            <w:tcBorders>
              <w:top w:val="single" w:sz="6" w:space="0" w:color="000000"/>
            </w:tcBorders>
          </w:tcPr>
          <w:p>
            <w:pPr>
              <w:pStyle w:val="TableParagraph"/>
              <w:tabs>
                <w:tab w:pos="674" w:val="left" w:leader="none"/>
              </w:tabs>
              <w:spacing w:before="58"/>
              <w:ind w:left="674" w:right="103" w:hanging="567"/>
              <w:rPr>
                <w:rFonts w:ascii="Arial Narrow"/>
                <w:b/>
                <w:sz w:val="20"/>
              </w:rPr>
            </w:pPr>
            <w:r>
              <w:rPr>
                <w:rFonts w:ascii="Arial Narrow"/>
                <w:b/>
                <w:sz w:val="20"/>
              </w:rPr>
              <w:t>Schedule 10/7</w:t>
            </w:r>
          </w:p>
          <w:p>
            <w:pPr>
              <w:pStyle w:val="TableParagraph"/>
              <w:tabs>
                <w:tab w:pos="674" w:val="left" w:leader="none"/>
                <w:tab w:pos="1384" w:val="left" w:leader="none"/>
              </w:tabs>
              <w:spacing w:before="3"/>
              <w:ind w:left="-15" w:right="-159"/>
              <w:rPr>
                <w:rFonts w:ascii="Arial Narrow"/>
                <w:b/>
                <w:sz w:val="20"/>
              </w:rPr>
            </w:pPr>
            <w:r>
              <w:rPr>
                <w:rFonts w:ascii="Arial Narrow"/>
                <w:b/>
                <w:i w:val="0"/>
                <w:w w:val="99"/>
                <w:sz w:val="20"/>
                <w:u w:val="single"/>
              </w:rPr>
              <w:t xml:space="preserve"> </w:t>
              <w:tab/>
              <w:t>Heading or subheading in</w:t>
              <w:tab/>
            </w:r>
            <w:r>
              <w:rPr>
                <w:rFonts w:ascii="Arial Narrow"/>
                <w:b/>
                <w:sz w:val="20"/>
                <w:u w:val="single"/>
              </w:rPr>
            </w:r>
          </w:p>
        </w:tc>
        <w:tc>
          <w:tcPr>
            <w:tcW w:w="6881" w:type="dxa"/>
            <w:gridSpan w:val="2"/>
            <w:tcBorders>
              <w:top w:val="single" w:sz="6" w:space="0" w:color="000000"/>
            </w:tcBorders>
          </w:tcPr>
          <w:p>
            <w:pPr>
              <w:pStyle w:val="TableParagraph"/>
              <w:tabs>
                <w:tab w:pos="1140" w:val="left" w:leader="none"/>
              </w:tabs>
              <w:spacing w:before="58"/>
              <w:ind w:left="149"/>
              <w:rPr>
                <w:rFonts w:ascii="Arial Narrow"/>
                <w:b/>
                <w:sz w:val="20"/>
              </w:rPr>
            </w:pPr>
            <w:r>
              <w:rPr>
                <w:rFonts w:ascii="Arial Narrow"/>
                <w:b/>
                <w:sz w:val="20"/>
              </w:rPr>
              <w:t>Schedule 10/9</w:t>
            </w:r>
          </w:p>
          <w:p>
            <w:pPr>
              <w:pStyle w:val="TableParagraph"/>
              <w:tabs>
                <w:tab w:pos="1140" w:val="left" w:leader="none"/>
                <w:tab w:pos="3761" w:val="left" w:leader="none"/>
              </w:tabs>
              <w:spacing w:before="2"/>
              <w:ind w:left="149"/>
              <w:rPr>
                <w:rFonts w:ascii="Arial Narrow"/>
                <w:b/>
                <w:sz w:val="20"/>
              </w:rPr>
            </w:pPr>
            <w:r>
              <w:rPr>
                <w:rFonts w:ascii="Arial Narrow"/>
                <w:b/>
                <w:sz w:val="20"/>
              </w:rPr>
              <w:t>Heading or subheading in</w:t>
            </w:r>
          </w:p>
          <w:p>
            <w:pPr>
              <w:pStyle w:val="TableParagraph"/>
              <w:tabs>
                <w:tab w:pos="1140" w:val="left" w:leader="none"/>
                <w:tab w:pos="8355" w:val="left" w:leader="none"/>
              </w:tabs>
              <w:spacing w:before="1"/>
              <w:ind w:left="149" w:right="-1484"/>
              <w:rPr>
                <w:rFonts w:ascii="Arial Narrow"/>
                <w:b/>
                <w:sz w:val="20"/>
              </w:rPr>
            </w:pPr>
            <w:r>
              <w:rPr>
                <w:rFonts w:ascii="Arial Narrow"/>
                <w:b/>
                <w:i w:val="0"/>
                <w:sz w:val="20"/>
                <w:u w:val="single"/>
              </w:rPr>
              <w:t>Item Schedule 3 Rate #</w:t>
              <w:tab/>
            </w:r>
            <w:r>
              <w:rPr>
                <w:rFonts w:ascii="Arial Narrow"/>
                <w:b/>
                <w:spacing w:val="-1"/>
                <w:sz w:val="20"/>
                <w:u w:val="single"/>
              </w:rPr>
            </w:r>
            <w:r>
              <w:rPr>
                <w:rFonts w:ascii="Arial Narrow"/>
                <w:b/>
                <w:sz w:val="20"/>
                <w:u w:val="single"/>
              </w:rPr>
            </w:r>
          </w:p>
          <w:p>
            <w:pPr>
              <w:pStyle w:val="TableParagraph"/>
              <w:rPr>
                <w:rFonts w:ascii="Arial"/>
                <w:b/>
                <w:sz w:val="22"/>
              </w:rPr>
            </w:pPr>
          </w:p>
          <w:p>
            <w:pPr>
              <w:pStyle w:val="TableParagraph"/>
              <w:spacing w:line="208" w:lineRule="auto" w:before="168"/>
              <w:ind w:left="2151" w:right="1417"/>
              <w:rPr>
                <w:b/>
                <w:sz w:val="24"/>
              </w:rPr>
            </w:pPr>
            <w:r>
              <w:rPr>
                <w:b/>
                <w:i w:val="0"/>
                <w:sz w:val="24"/>
                <w:u w:val="single"/>
              </w:rPr>
              <w:t>Schedule 10/10</w:t>
            </w:r>
            <w:r>
              <w:rPr>
                <w:b/>
                <w:sz w:val="24"/>
              </w:rPr>
            </w:r>
            <w:r>
              <w:rPr>
                <w:b/>
                <w:sz w:val="24"/>
                <w:u w:val="thick"/>
              </w:rPr>
            </w:r>
          </w:p>
        </w:tc>
        <w:tc>
          <w:tcPr>
            <w:tcW w:w="1789" w:type="dxa"/>
            <w:tcBorders>
              <w:top w:val="single" w:sz="6" w:space="0" w:color="000000"/>
            </w:tcBorders>
          </w:tcPr>
          <w:p>
            <w:pPr>
              <w:pStyle w:val="TableParagraph"/>
              <w:rPr>
                <w:rFonts w:ascii="Arial"/>
                <w:b/>
                <w:sz w:val="25"/>
              </w:rPr>
            </w:pPr>
          </w:p>
          <w:p>
            <w:pPr>
              <w:pStyle w:val="TableParagraph"/>
              <w:spacing w:before="1"/>
              <w:ind w:left="250"/>
              <w:rPr>
                <w:rFonts w:ascii="Arial Narrow"/>
                <w:b/>
                <w:sz w:val="20"/>
              </w:rPr>
            </w:pPr>
            <w:r>
              <w:rPr>
                <w:rFonts w:ascii="Arial Narrow"/>
                <w:b/>
                <w:sz w:val="20"/>
              </w:rPr>
              <w:t>Heading or subheading in</w:t>
            </w:r>
          </w:p>
        </w:tc>
      </w:tr>
      <w:tr>
        <w:trPr>
          <w:trHeight w:val="1260" w:hRule="atLeast"/>
        </w:trPr>
        <w:tc>
          <w:tcPr>
            <w:tcW w:w="490" w:type="dxa"/>
          </w:tcPr>
          <w:p>
            <w:pPr>
              <w:pStyle w:val="TableParagraph"/>
              <w:rPr>
                <w:rFonts w:ascii="Arial"/>
                <w:b/>
                <w:sz w:val="22"/>
              </w:rPr>
            </w:pPr>
          </w:p>
          <w:p>
            <w:pPr>
              <w:pStyle w:val="TableParagraph"/>
              <w:rPr>
                <w:rFonts w:ascii="Arial"/>
                <w:b/>
                <w:sz w:val="22"/>
              </w:rPr>
            </w:pPr>
          </w:p>
          <w:p>
            <w:pPr>
              <w:pStyle w:val="TableParagraph"/>
              <w:spacing w:before="159"/>
              <w:ind w:left="105"/>
              <w:rPr>
                <w:b/>
                <w:sz w:val="20"/>
              </w:rPr>
            </w:pPr>
            <w:r>
              <w:rPr>
                <w:b/>
                <w:sz w:val="20"/>
              </w:rPr>
              <w:t>Item Schedule 3 Rate #</w:t>
            </w:r>
          </w:p>
        </w:tc>
        <w:tc>
          <w:tcPr>
            <w:tcW w:w="745" w:type="dxa"/>
          </w:tcPr>
          <w:p>
            <w:pPr>
              <w:pStyle w:val="TableParagraph"/>
              <w:rPr>
                <w:rFonts w:ascii="Arial"/>
                <w:b/>
                <w:sz w:val="22"/>
              </w:rPr>
            </w:pPr>
          </w:p>
          <w:p>
            <w:pPr>
              <w:pStyle w:val="TableParagraph"/>
              <w:rPr>
                <w:rFonts w:ascii="Arial"/>
                <w:b/>
                <w:sz w:val="22"/>
              </w:rPr>
            </w:pPr>
          </w:p>
          <w:p>
            <w:pPr>
              <w:pStyle w:val="TableParagraph"/>
              <w:spacing w:before="159"/>
              <w:ind w:left="182"/>
              <w:rPr>
                <w:sz w:val="20"/>
              </w:rPr>
            </w:pPr>
            <w:r>
              <w:rPr>
                <w:sz w:val="20"/>
              </w:rPr>
              <w:t>Item</w:t>
            </w:r>
          </w:p>
        </w:tc>
        <w:tc>
          <w:tcPr>
            <w:tcW w:w="1204" w:type="dxa"/>
          </w:tcPr>
          <w:p>
            <w:pPr>
              <w:pStyle w:val="TableParagraph"/>
              <w:rPr>
                <w:rFonts w:ascii="Arial"/>
                <w:b/>
                <w:sz w:val="22"/>
              </w:rPr>
            </w:pPr>
          </w:p>
          <w:p>
            <w:pPr>
              <w:pStyle w:val="TableParagraph"/>
              <w:rPr>
                <w:rFonts w:ascii="Arial"/>
                <w:b/>
                <w:sz w:val="22"/>
              </w:rPr>
            </w:pPr>
          </w:p>
          <w:p>
            <w:pPr>
              <w:pStyle w:val="TableParagraph"/>
              <w:spacing w:before="159"/>
              <w:ind w:left="108"/>
              <w:rPr>
                <w:sz w:val="20"/>
              </w:rPr>
            </w:pPr>
            <w:r>
              <w:rPr>
                <w:w w:val="99"/>
                <w:sz w:val="20"/>
              </w:rPr>
              <w:t># Unless otherwise indicated rates for Korean originating goods are Free.  Operative 1/8/18</w:t>
            </w:r>
          </w:p>
        </w:tc>
        <w:tc>
          <w:tcPr>
            <w:tcW w:w="5677" w:type="dxa"/>
          </w:tcPr>
          <w:p>
            <w:pPr>
              <w:pStyle w:val="TableParagraph"/>
              <w:spacing w:line="196" w:lineRule="auto" w:before="130"/>
              <w:ind w:left="947" w:right="238"/>
              <w:rPr>
                <w:b/>
                <w:sz w:val="20"/>
              </w:rPr>
            </w:pPr>
            <w:r>
              <w:rPr>
                <w:b/>
                <w:i w:val="0"/>
                <w:sz w:val="20"/>
                <w:u w:val="single"/>
              </w:rPr>
              <w:t>TABLE 3: CHEESE AND CURD IMMIGRATION QUOTA BY COUNTRY</w:t>
            </w:r>
            <w:r>
              <w:rPr>
                <w:b/>
                <w:sz w:val="20"/>
              </w:rPr>
            </w:r>
            <w:r>
              <w:rPr>
                <w:b/>
                <w:sz w:val="20"/>
                <w:u w:val="single"/>
              </w:rPr>
            </w:r>
            <w:r>
              <w:rPr>
                <w:b/>
                <w:spacing w:val="-8"/>
                <w:sz w:val="20"/>
                <w:u w:val="single"/>
              </w:rPr>
            </w:r>
            <w:r>
              <w:rPr>
                <w:b/>
                <w:sz w:val="20"/>
                <w:u w:val="single"/>
              </w:rPr>
            </w:r>
          </w:p>
          <w:p>
            <w:pPr>
              <w:pStyle w:val="TableParagraph"/>
              <w:spacing w:line="196" w:lineRule="auto" w:before="192"/>
              <w:ind w:left="947" w:right="437"/>
              <w:rPr>
                <w:b/>
                <w:sz w:val="20"/>
              </w:rPr>
            </w:pPr>
            <w:r>
              <w:rPr>
                <w:b/>
                <w:i w:val="0"/>
                <w:sz w:val="20"/>
                <w:u w:val="none"/>
              </w:rPr>
              <w:t>Table 3: CHEESE AND CURD IMMIGRATION QUOTA BY COUNTRY</w:t>
            </w:r>
            <w:r>
              <w:rPr>
                <w:b/>
                <w:spacing w:val="-10"/>
                <w:sz w:val="20"/>
              </w:rPr>
            </w:r>
            <w:r>
              <w:rPr>
                <w:b/>
                <w:sz w:val="20"/>
              </w:rPr>
            </w:r>
          </w:p>
        </w:tc>
        <w:tc>
          <w:tcPr>
            <w:tcW w:w="1789" w:type="dxa"/>
          </w:tcPr>
          <w:p>
            <w:pPr>
              <w:pStyle w:val="TableParagraph"/>
              <w:rPr>
                <w:rFonts w:ascii="Arial"/>
                <w:b/>
                <w:sz w:val="22"/>
              </w:rPr>
            </w:pPr>
          </w:p>
          <w:p>
            <w:pPr>
              <w:pStyle w:val="TableParagraph"/>
              <w:rPr>
                <w:rFonts w:ascii="Arial"/>
                <w:b/>
                <w:sz w:val="22"/>
              </w:rPr>
            </w:pPr>
          </w:p>
          <w:p>
            <w:pPr>
              <w:pStyle w:val="TableParagraph"/>
              <w:spacing w:before="159"/>
              <w:ind w:left="252"/>
              <w:rPr>
                <w:b/>
                <w:sz w:val="20"/>
              </w:rPr>
            </w:pPr>
            <w:r>
              <w:rPr>
                <w:b/>
                <w:sz w:val="20"/>
              </w:rPr>
              <w:t>R.3</w:t>
            </w:r>
          </w:p>
        </w:tc>
      </w:tr>
      <w:tr>
        <w:trPr>
          <w:trHeight w:val="2756" w:hRule="atLeast"/>
        </w:trPr>
        <w:tc>
          <w:tcPr>
            <w:tcW w:w="490" w:type="dxa"/>
          </w:tcPr>
          <w:p>
            <w:pPr>
              <w:pStyle w:val="TableParagraph"/>
              <w:rPr>
                <w:rFonts w:ascii="Arial"/>
                <w:b/>
                <w:sz w:val="22"/>
              </w:rPr>
            </w:pPr>
          </w:p>
          <w:p>
            <w:pPr>
              <w:pStyle w:val="TableParagraph"/>
              <w:rPr>
                <w:rFonts w:ascii="Arial"/>
                <w:b/>
                <w:sz w:val="22"/>
              </w:rPr>
            </w:pPr>
          </w:p>
          <w:p>
            <w:pPr>
              <w:pStyle w:val="TableParagraph"/>
              <w:spacing w:before="10"/>
              <w:rPr>
                <w:rFonts w:ascii="Arial"/>
                <w:b/>
                <w:sz w:val="19"/>
              </w:rPr>
            </w:pPr>
          </w:p>
          <w:p>
            <w:pPr>
              <w:pStyle w:val="TableParagraph"/>
              <w:ind w:left="105"/>
              <w:rPr>
                <w:b/>
                <w:sz w:val="20"/>
              </w:rPr>
            </w:pPr>
            <w:r>
              <w:rPr>
                <w:b/>
                <w:sz w:val="20"/>
              </w:rPr>
              <w:t>Item</w:t>
            </w:r>
          </w:p>
        </w:tc>
        <w:tc>
          <w:tcPr>
            <w:tcW w:w="745" w:type="dxa"/>
          </w:tcPr>
          <w:p>
            <w:pPr>
              <w:pStyle w:val="TableParagraph"/>
              <w:rPr>
                <w:rFonts w:ascii="Arial"/>
                <w:b/>
                <w:sz w:val="22"/>
              </w:rPr>
            </w:pPr>
          </w:p>
          <w:p>
            <w:pPr>
              <w:pStyle w:val="TableParagraph"/>
              <w:rPr>
                <w:rFonts w:ascii="Arial"/>
                <w:b/>
                <w:sz w:val="22"/>
              </w:rPr>
            </w:pPr>
          </w:p>
          <w:p>
            <w:pPr>
              <w:pStyle w:val="TableParagraph"/>
              <w:spacing w:before="10"/>
              <w:rPr>
                <w:rFonts w:ascii="Arial"/>
                <w:b/>
                <w:sz w:val="19"/>
              </w:rPr>
            </w:pPr>
          </w:p>
          <w:p>
            <w:pPr>
              <w:pStyle w:val="TableParagraph"/>
              <w:ind w:left="182"/>
              <w:rPr>
                <w:sz w:val="20"/>
              </w:rPr>
            </w:pPr>
            <w:r>
              <w:rPr>
                <w:sz w:val="20"/>
              </w:rPr>
              <w:t>Rate #</w:t>
            </w:r>
          </w:p>
        </w:tc>
        <w:tc>
          <w:tcPr>
            <w:tcW w:w="1204" w:type="dxa"/>
          </w:tcPr>
          <w:p>
            <w:pPr>
              <w:pStyle w:val="TableParagraph"/>
              <w:rPr>
                <w:rFonts w:ascii="Arial"/>
                <w:b/>
                <w:sz w:val="22"/>
              </w:rPr>
            </w:pPr>
          </w:p>
          <w:p>
            <w:pPr>
              <w:pStyle w:val="TableParagraph"/>
              <w:rPr>
                <w:rFonts w:ascii="Arial"/>
                <w:b/>
                <w:sz w:val="22"/>
              </w:rPr>
            </w:pPr>
          </w:p>
          <w:p>
            <w:pPr>
              <w:pStyle w:val="TableParagraph"/>
              <w:spacing w:before="10"/>
              <w:rPr>
                <w:rFonts w:ascii="Arial"/>
                <w:b/>
                <w:sz w:val="19"/>
              </w:rPr>
            </w:pPr>
          </w:p>
          <w:p>
            <w:pPr>
              <w:pStyle w:val="TableParagraph"/>
              <w:ind w:left="108"/>
              <w:rPr>
                <w:sz w:val="20"/>
              </w:rPr>
            </w:pPr>
            <w:r>
              <w:rPr>
                <w:w w:val="99"/>
                <w:sz w:val="20"/>
              </w:rPr>
              <w:t># Unless otherwise indicated rates for US originating goods are Free.  Operative 1/9/18</w:t>
            </w:r>
          </w:p>
        </w:tc>
        <w:tc>
          <w:tcPr>
            <w:tcW w:w="5677" w:type="dxa"/>
          </w:tcPr>
          <w:p>
            <w:pPr>
              <w:pStyle w:val="TableParagraph"/>
              <w:spacing w:before="4"/>
              <w:rPr>
                <w:rFonts w:ascii="Arial"/>
                <w:b/>
                <w:sz w:val="17"/>
              </w:rPr>
            </w:pPr>
          </w:p>
          <w:p>
            <w:pPr>
              <w:pStyle w:val="TableParagraph"/>
              <w:spacing w:line="196" w:lineRule="auto"/>
              <w:ind w:left="947" w:right="238"/>
              <w:rPr>
                <w:b/>
                <w:sz w:val="20"/>
              </w:rPr>
            </w:pPr>
            <w:r>
              <w:rPr>
                <w:b/>
                <w:i w:val="0"/>
                <w:sz w:val="20"/>
                <w:u w:val="single"/>
              </w:rPr>
              <w:t>TABLE 3: CHEESE AND CURD IMMIGRATION QUOTA BY COUNTRY</w:t>
            </w:r>
            <w:r>
              <w:rPr>
                <w:b/>
                <w:sz w:val="20"/>
              </w:rPr>
            </w:r>
            <w:r>
              <w:rPr>
                <w:b/>
                <w:sz w:val="20"/>
                <w:u w:val="single"/>
              </w:rPr>
            </w:r>
          </w:p>
          <w:p>
            <w:pPr>
              <w:pStyle w:val="TableParagraph"/>
              <w:spacing w:before="158"/>
              <w:ind w:left="947"/>
              <w:rPr>
                <w:b/>
                <w:sz w:val="20"/>
              </w:rPr>
            </w:pPr>
            <w:r>
              <w:rPr>
                <w:b/>
                <w:sz w:val="20"/>
              </w:rPr>
              <w:t>R.3</w:t>
            </w:r>
          </w:p>
          <w:p>
            <w:pPr>
              <w:pStyle w:val="TableParagraph"/>
              <w:numPr>
                <w:ilvl w:val="0"/>
                <w:numId w:val="4"/>
              </w:numPr>
              <w:tabs>
                <w:tab w:pos="1231" w:val="left" w:leader="none"/>
              </w:tabs>
              <w:spacing w:line="196" w:lineRule="auto" w:before="185" w:after="0"/>
              <w:ind w:left="1230" w:right="258" w:hanging="283"/>
              <w:jc w:val="left"/>
              <w:rPr>
                <w:b/>
                <w:sz w:val="20"/>
              </w:rPr>
            </w:pPr>
            <w:r>
              <w:rPr>
                <w:b/>
                <w:i w:val="0"/>
                <w:sz w:val="20"/>
                <w:u w:val="none"/>
              </w:rPr>
              <w:t># Unless otherwise indicated rates for Korean originating goods are Free.  Operative 1/9/18</w:t>
            </w:r>
            <w:r>
              <w:rPr>
                <w:b/>
                <w:spacing w:val="-25"/>
                <w:sz w:val="20"/>
              </w:rPr>
            </w:r>
            <w:r>
              <w:rPr>
                <w:b/>
                <w:sz w:val="20"/>
              </w:rPr>
            </w:r>
            <w:r>
              <w:rPr>
                <w:b/>
                <w:spacing w:val="-2"/>
                <w:sz w:val="20"/>
              </w:rPr>
            </w:r>
            <w:r>
              <w:rPr>
                <w:b/>
                <w:sz w:val="20"/>
              </w:rPr>
            </w:r>
          </w:p>
          <w:p>
            <w:pPr>
              <w:pStyle w:val="TableParagraph"/>
              <w:numPr>
                <w:ilvl w:val="0"/>
                <w:numId w:val="4"/>
              </w:numPr>
              <w:tabs>
                <w:tab w:pos="1231" w:val="left" w:leader="none"/>
              </w:tabs>
              <w:spacing w:line="196" w:lineRule="auto" w:before="192" w:after="0"/>
              <w:ind w:left="1230" w:right="872" w:hanging="284"/>
              <w:jc w:val="left"/>
              <w:rPr>
                <w:b/>
                <w:sz w:val="20"/>
              </w:rPr>
            </w:pPr>
            <w:r>
              <w:rPr>
                <w:b/>
                <w:i w:val="0"/>
                <w:sz w:val="20"/>
                <w:u w:val="none"/>
              </w:rPr>
              <w:t>TABLE 3: CHEESE AND CURD IMMIGRATION QUOTA BY COUNTRY</w:t>
            </w:r>
            <w:r>
              <w:rPr>
                <w:b/>
                <w:spacing w:val="-1"/>
                <w:sz w:val="20"/>
              </w:rPr>
            </w:r>
            <w:r>
              <w:rPr>
                <w:b/>
                <w:sz w:val="20"/>
              </w:rPr>
            </w:r>
          </w:p>
        </w:tc>
        <w:tc>
          <w:tcPr>
            <w:tcW w:w="1789" w:type="dxa"/>
          </w:tcPr>
          <w:p>
            <w:pPr>
              <w:pStyle w:val="TableParagraph"/>
              <w:rPr>
                <w:rFonts w:ascii="Arial"/>
                <w:b/>
                <w:sz w:val="22"/>
              </w:rPr>
            </w:pPr>
          </w:p>
          <w:p>
            <w:pPr>
              <w:pStyle w:val="TableParagraph"/>
              <w:rPr>
                <w:rFonts w:ascii="Arial"/>
                <w:b/>
                <w:sz w:val="22"/>
              </w:rPr>
            </w:pPr>
          </w:p>
          <w:p>
            <w:pPr>
              <w:pStyle w:val="TableParagraph"/>
              <w:spacing w:before="7"/>
              <w:rPr>
                <w:rFonts w:ascii="Arial"/>
                <w:b/>
                <w:sz w:val="22"/>
              </w:rPr>
            </w:pPr>
          </w:p>
          <w:p>
            <w:pPr>
              <w:pStyle w:val="TableParagraph"/>
              <w:spacing w:line="199" w:lineRule="auto"/>
              <w:ind w:left="252" w:right="610"/>
              <w:rPr>
                <w:b/>
                <w:sz w:val="20"/>
              </w:rPr>
            </w:pPr>
            <w:r>
              <w:rPr>
                <w:b/>
                <w:i w:val="0"/>
                <w:sz w:val="20"/>
                <w:u w:val="none"/>
              </w:rPr>
              <w:t>February to December 2017 CPI’S VARIABLE</w:t>
            </w:r>
            <w:r>
              <w:rPr>
                <w:b/>
                <w:w w:val="95"/>
                <w:sz w:val="20"/>
              </w:rPr>
            </w:r>
            <w:r>
              <w:rPr>
                <w:b/>
                <w:sz w:val="20"/>
              </w:rPr>
            </w:r>
          </w:p>
        </w:tc>
      </w:tr>
      <w:tr>
        <w:trPr>
          <w:trHeight w:val="451" w:hRule="atLeast"/>
        </w:trPr>
        <w:tc>
          <w:tcPr>
            <w:tcW w:w="490" w:type="dxa"/>
          </w:tcPr>
          <w:p>
            <w:pPr>
              <w:pStyle w:val="TableParagraph"/>
              <w:rPr>
                <w:sz w:val="20"/>
              </w:rPr>
            </w:pPr>
          </w:p>
        </w:tc>
        <w:tc>
          <w:tcPr>
            <w:tcW w:w="745" w:type="dxa"/>
          </w:tcPr>
          <w:p>
            <w:pPr>
              <w:pStyle w:val="TableParagraph"/>
              <w:rPr>
                <w:sz w:val="20"/>
              </w:rPr>
            </w:pPr>
          </w:p>
        </w:tc>
        <w:tc>
          <w:tcPr>
            <w:tcW w:w="1204" w:type="dxa"/>
          </w:tcPr>
          <w:p>
            <w:pPr>
              <w:pStyle w:val="TableParagraph"/>
              <w:rPr>
                <w:sz w:val="20"/>
              </w:rPr>
            </w:pPr>
          </w:p>
        </w:tc>
        <w:tc>
          <w:tcPr>
            <w:tcW w:w="5677" w:type="dxa"/>
          </w:tcPr>
          <w:p>
            <w:pPr>
              <w:pStyle w:val="TableParagraph"/>
              <w:spacing w:before="70"/>
              <w:ind w:left="947"/>
              <w:rPr>
                <w:b/>
                <w:sz w:val="24"/>
              </w:rPr>
            </w:pPr>
            <w:r>
              <w:rPr>
                <w:b/>
                <w:sz w:val="24"/>
                <w:u w:val="thick"/>
              </w:rPr>
              <w:t>Heading or subheading in</w:t>
            </w:r>
          </w:p>
        </w:tc>
        <w:tc>
          <w:tcPr>
            <w:tcW w:w="1789" w:type="dxa"/>
          </w:tcPr>
          <w:p>
            <w:pPr>
              <w:pStyle w:val="TableParagraph"/>
              <w:rPr>
                <w:sz w:val="20"/>
              </w:rPr>
            </w:pPr>
          </w:p>
        </w:tc>
      </w:tr>
      <w:tr>
        <w:trPr>
          <w:trHeight w:val="882" w:hRule="atLeast"/>
        </w:trPr>
        <w:tc>
          <w:tcPr>
            <w:tcW w:w="490" w:type="dxa"/>
          </w:tcPr>
          <w:p>
            <w:pPr>
              <w:pStyle w:val="TableParagraph"/>
              <w:rPr>
                <w:rFonts w:ascii="Arial"/>
                <w:b/>
                <w:sz w:val="22"/>
              </w:rPr>
            </w:pPr>
          </w:p>
          <w:p>
            <w:pPr>
              <w:pStyle w:val="TableParagraph"/>
              <w:spacing w:before="7"/>
              <w:rPr>
                <w:rFonts w:ascii="Arial"/>
                <w:b/>
                <w:sz w:val="19"/>
              </w:rPr>
            </w:pPr>
          </w:p>
          <w:p>
            <w:pPr>
              <w:pStyle w:val="TableParagraph"/>
              <w:ind w:left="105"/>
              <w:rPr>
                <w:b/>
                <w:sz w:val="20"/>
              </w:rPr>
            </w:pPr>
            <w:r>
              <w:rPr>
                <w:b/>
                <w:sz w:val="20"/>
              </w:rPr>
              <w:t>Item Schedule 3 Rate #</w:t>
            </w:r>
          </w:p>
        </w:tc>
        <w:tc>
          <w:tcPr>
            <w:tcW w:w="745" w:type="dxa"/>
          </w:tcPr>
          <w:p>
            <w:pPr>
              <w:pStyle w:val="TableParagraph"/>
              <w:rPr>
                <w:rFonts w:ascii="Arial"/>
                <w:b/>
                <w:sz w:val="22"/>
              </w:rPr>
            </w:pPr>
          </w:p>
          <w:p>
            <w:pPr>
              <w:pStyle w:val="TableParagraph"/>
              <w:spacing w:before="7"/>
              <w:rPr>
                <w:rFonts w:ascii="Arial"/>
                <w:b/>
                <w:sz w:val="19"/>
              </w:rPr>
            </w:pPr>
          </w:p>
          <w:p>
            <w:pPr>
              <w:pStyle w:val="TableParagraph"/>
              <w:ind w:left="182"/>
              <w:rPr>
                <w:sz w:val="20"/>
              </w:rPr>
            </w:pPr>
            <w:r>
              <w:rPr>
                <w:sz w:val="20"/>
              </w:rPr>
              <w:t>Item</w:t>
            </w:r>
          </w:p>
        </w:tc>
        <w:tc>
          <w:tcPr>
            <w:tcW w:w="1204" w:type="dxa"/>
          </w:tcPr>
          <w:p>
            <w:pPr>
              <w:pStyle w:val="TableParagraph"/>
              <w:rPr>
                <w:rFonts w:ascii="Arial"/>
                <w:b/>
                <w:sz w:val="22"/>
              </w:rPr>
            </w:pPr>
          </w:p>
          <w:p>
            <w:pPr>
              <w:pStyle w:val="TableParagraph"/>
              <w:spacing w:before="7"/>
              <w:rPr>
                <w:rFonts w:ascii="Arial"/>
                <w:b/>
                <w:sz w:val="19"/>
              </w:rPr>
            </w:pPr>
          </w:p>
          <w:p>
            <w:pPr>
              <w:pStyle w:val="TableParagraph"/>
              <w:ind w:left="108"/>
              <w:rPr>
                <w:sz w:val="20"/>
              </w:rPr>
            </w:pPr>
            <w:r>
              <w:rPr>
                <w:w w:val="99"/>
                <w:sz w:val="20"/>
              </w:rPr>
              <w:t>Heading or subheading in</w:t>
            </w:r>
          </w:p>
        </w:tc>
        <w:tc>
          <w:tcPr>
            <w:tcW w:w="5677" w:type="dxa"/>
          </w:tcPr>
          <w:p>
            <w:pPr>
              <w:pStyle w:val="TableParagraph"/>
              <w:spacing w:before="97"/>
              <w:ind w:left="947"/>
              <w:rPr>
                <w:b/>
                <w:sz w:val="20"/>
              </w:rPr>
            </w:pPr>
            <w:r>
              <w:rPr>
                <w:b/>
                <w:sz w:val="20"/>
                <w:u w:val="single"/>
              </w:rPr>
              <w:t>Item Schedule 3 Rate #</w:t>
            </w:r>
          </w:p>
          <w:p>
            <w:pPr>
              <w:pStyle w:val="TableParagraph"/>
              <w:spacing w:before="151"/>
              <w:ind w:left="947"/>
              <w:rPr>
                <w:b/>
                <w:sz w:val="20"/>
              </w:rPr>
            </w:pPr>
            <w:r>
              <w:rPr>
                <w:b/>
                <w:sz w:val="20"/>
              </w:rPr>
              <w:t>(Sections 15 and 16 of the Customs Tariff Act 1995)</w:t>
            </w:r>
          </w:p>
        </w:tc>
        <w:tc>
          <w:tcPr>
            <w:tcW w:w="1789" w:type="dxa"/>
          </w:tcPr>
          <w:p>
            <w:pPr>
              <w:pStyle w:val="TableParagraph"/>
              <w:rPr>
                <w:rFonts w:ascii="Arial"/>
                <w:b/>
                <w:sz w:val="22"/>
              </w:rPr>
            </w:pPr>
          </w:p>
          <w:p>
            <w:pPr>
              <w:pStyle w:val="TableParagraph"/>
              <w:spacing w:before="7"/>
              <w:rPr>
                <w:rFonts w:ascii="Arial"/>
                <w:b/>
                <w:sz w:val="19"/>
              </w:rPr>
            </w:pPr>
          </w:p>
          <w:p>
            <w:pPr>
              <w:pStyle w:val="TableParagraph"/>
              <w:ind w:left="252"/>
              <w:rPr>
                <w:b/>
                <w:sz w:val="20"/>
              </w:rPr>
            </w:pPr>
            <w:r>
              <w:rPr>
                <w:b/>
                <w:sz w:val="20"/>
              </w:rPr>
              <w:t>R.22</w:t>
            </w:r>
          </w:p>
        </w:tc>
      </w:tr>
      <w:tr>
        <w:trPr>
          <w:trHeight w:val="474" w:hRule="atLeast"/>
        </w:trPr>
        <w:tc>
          <w:tcPr>
            <w:tcW w:w="490" w:type="dxa"/>
          </w:tcPr>
          <w:p>
            <w:pPr>
              <w:pStyle w:val="TableParagraph"/>
              <w:rPr>
                <w:sz w:val="20"/>
              </w:rPr>
            </w:pPr>
          </w:p>
        </w:tc>
        <w:tc>
          <w:tcPr>
            <w:tcW w:w="745" w:type="dxa"/>
          </w:tcPr>
          <w:p>
            <w:pPr>
              <w:pStyle w:val="TableParagraph"/>
              <w:rPr>
                <w:sz w:val="20"/>
              </w:rPr>
            </w:pPr>
          </w:p>
        </w:tc>
        <w:tc>
          <w:tcPr>
            <w:tcW w:w="1204" w:type="dxa"/>
          </w:tcPr>
          <w:p>
            <w:pPr>
              <w:pStyle w:val="TableParagraph"/>
              <w:rPr>
                <w:sz w:val="20"/>
              </w:rPr>
            </w:pPr>
          </w:p>
        </w:tc>
        <w:tc>
          <w:tcPr>
            <w:tcW w:w="5677" w:type="dxa"/>
          </w:tcPr>
          <w:p>
            <w:pPr>
              <w:pStyle w:val="TableParagraph"/>
              <w:spacing w:before="165"/>
              <w:ind w:left="947"/>
              <w:rPr>
                <w:b/>
                <w:sz w:val="20"/>
              </w:rPr>
            </w:pPr>
            <w:r>
              <w:rPr>
                <w:b/>
                <w:sz w:val="20"/>
                <w:u w:val="single"/>
              </w:rPr>
              <w:t>Schedule 6/8 Heading or</w:t>
            </w:r>
          </w:p>
        </w:tc>
        <w:tc>
          <w:tcPr>
            <w:tcW w:w="1789" w:type="dxa"/>
          </w:tcPr>
          <w:p>
            <w:pPr>
              <w:pStyle w:val="TableParagraph"/>
              <w:rPr>
                <w:sz w:val="20"/>
              </w:rPr>
            </w:pPr>
          </w:p>
        </w:tc>
      </w:tr>
      <w:tr>
        <w:trPr>
          <w:trHeight w:val="1296" w:hRule="atLeast"/>
        </w:trPr>
        <w:tc>
          <w:tcPr>
            <w:tcW w:w="490" w:type="dxa"/>
          </w:tcPr>
          <w:p>
            <w:pPr>
              <w:pStyle w:val="TableParagraph"/>
              <w:spacing w:before="70"/>
              <w:ind w:left="105"/>
              <w:rPr>
                <w:b/>
                <w:sz w:val="20"/>
              </w:rPr>
            </w:pPr>
            <w:r>
              <w:rPr>
                <w:b/>
                <w:sz w:val="20"/>
              </w:rPr>
              <w:t>subheading in</w:t>
            </w:r>
          </w:p>
        </w:tc>
        <w:tc>
          <w:tcPr>
            <w:tcW w:w="745" w:type="dxa"/>
          </w:tcPr>
          <w:p>
            <w:pPr>
              <w:pStyle w:val="TableParagraph"/>
              <w:spacing w:before="70"/>
              <w:ind w:left="182"/>
              <w:rPr>
                <w:sz w:val="20"/>
              </w:rPr>
            </w:pPr>
            <w:r>
              <w:rPr>
                <w:sz w:val="20"/>
              </w:rPr>
              <w:t>Item</w:t>
            </w:r>
          </w:p>
        </w:tc>
        <w:tc>
          <w:tcPr>
            <w:tcW w:w="1204" w:type="dxa"/>
          </w:tcPr>
          <w:p>
            <w:pPr>
              <w:pStyle w:val="TableParagraph"/>
              <w:spacing w:before="70"/>
              <w:ind w:left="154"/>
              <w:rPr>
                <w:sz w:val="20"/>
              </w:rPr>
            </w:pPr>
            <w:r>
              <w:rPr>
                <w:w w:val="99"/>
                <w:sz w:val="20"/>
              </w:rPr>
              <w:t>Schedule 3 Rate #</w:t>
            </w:r>
          </w:p>
        </w:tc>
        <w:tc>
          <w:tcPr>
            <w:tcW w:w="5677" w:type="dxa"/>
          </w:tcPr>
          <w:p>
            <w:pPr>
              <w:pStyle w:val="TableParagraph"/>
              <w:spacing w:line="199" w:lineRule="auto" w:before="102"/>
              <w:ind w:left="947" w:right="342"/>
              <w:rPr>
                <w:b/>
                <w:sz w:val="20"/>
              </w:rPr>
            </w:pPr>
            <w:r>
              <w:rPr>
                <w:b/>
                <w:sz w:val="20"/>
              </w:rPr>
              <w:t>(Sections 15 and 16 of the Customs Tariff Act 1995)</w:t>
            </w:r>
          </w:p>
          <w:p>
            <w:pPr>
              <w:pStyle w:val="TableParagraph"/>
              <w:spacing w:line="198" w:lineRule="exact"/>
              <w:ind w:left="947"/>
              <w:rPr>
                <w:b/>
                <w:sz w:val="20"/>
              </w:rPr>
            </w:pPr>
            <w:r>
              <w:rPr>
                <w:b/>
                <w:sz w:val="20"/>
              </w:rPr>
              <w:t># Unless otherwise indicated rates for Chinese originating goods are Free.  Operative 4/2/19</w:t>
            </w:r>
          </w:p>
        </w:tc>
        <w:tc>
          <w:tcPr>
            <w:tcW w:w="1789" w:type="dxa"/>
          </w:tcPr>
          <w:p>
            <w:pPr>
              <w:pStyle w:val="TableParagraph"/>
              <w:spacing w:line="199" w:lineRule="auto" w:before="102"/>
              <w:ind w:left="252" w:right="183"/>
              <w:rPr>
                <w:b/>
                <w:sz w:val="20"/>
              </w:rPr>
            </w:pPr>
            <w:r>
              <w:rPr>
                <w:b/>
                <w:sz w:val="20"/>
              </w:rPr>
              <w:t>TABLE 3: CHEESE AND CURD IMMIGRATION QUOTA BY COUNTRY</w:t>
            </w:r>
          </w:p>
          <w:p>
            <w:pPr>
              <w:pStyle w:val="TableParagraph"/>
              <w:spacing w:line="196" w:lineRule="exact"/>
              <w:ind w:left="252"/>
              <w:rPr>
                <w:b/>
                <w:sz w:val="20"/>
              </w:rPr>
            </w:pPr>
            <w:r>
              <w:rPr>
                <w:b/>
                <w:sz w:val="20"/>
              </w:rPr>
              <w:t>R.3</w:t>
            </w:r>
          </w:p>
        </w:tc>
      </w:tr>
      <w:tr>
        <w:trPr>
          <w:trHeight w:val="2164" w:hRule="atLeast"/>
        </w:trPr>
        <w:tc>
          <w:tcPr>
            <w:tcW w:w="490" w:type="dxa"/>
          </w:tcPr>
          <w:p>
            <w:pPr>
              <w:pStyle w:val="TableParagraph"/>
              <w:rPr>
                <w:sz w:val="20"/>
              </w:rPr>
            </w:pPr>
          </w:p>
        </w:tc>
        <w:tc>
          <w:tcPr>
            <w:tcW w:w="745" w:type="dxa"/>
          </w:tcPr>
          <w:p>
            <w:pPr>
              <w:pStyle w:val="TableParagraph"/>
              <w:rPr>
                <w:sz w:val="20"/>
              </w:rPr>
            </w:pPr>
          </w:p>
        </w:tc>
        <w:tc>
          <w:tcPr>
            <w:tcW w:w="1204" w:type="dxa"/>
          </w:tcPr>
          <w:p>
            <w:pPr>
              <w:pStyle w:val="TableParagraph"/>
              <w:rPr>
                <w:sz w:val="20"/>
              </w:rPr>
            </w:pPr>
          </w:p>
        </w:tc>
        <w:tc>
          <w:tcPr>
            <w:tcW w:w="5677" w:type="dxa"/>
          </w:tcPr>
          <w:p>
            <w:pPr>
              <w:pStyle w:val="TableParagraph"/>
              <w:spacing w:before="6"/>
              <w:rPr>
                <w:rFonts w:ascii="Arial"/>
                <w:b/>
                <w:sz w:val="22"/>
              </w:rPr>
            </w:pPr>
          </w:p>
          <w:p>
            <w:pPr>
              <w:pStyle w:val="TableParagraph"/>
              <w:spacing w:line="196" w:lineRule="auto"/>
              <w:ind w:left="1209" w:right="372" w:hanging="253"/>
              <w:rPr>
                <w:sz w:val="20"/>
              </w:rPr>
            </w:pPr>
            <w:r>
              <w:rPr>
                <w:sz w:val="20"/>
              </w:rPr>
              <w:t>Unless otherwise indicated rates for US originating goods are Free.  Operative 1/1/18</w:t>
            </w:r>
          </w:p>
          <w:p>
            <w:pPr>
              <w:pStyle w:val="TableParagraph"/>
              <w:spacing w:line="196" w:lineRule="auto" w:before="193"/>
              <w:ind w:left="1240" w:right="284"/>
              <w:rPr>
                <w:sz w:val="20"/>
              </w:rPr>
            </w:pPr>
            <w:r>
              <w:rPr>
                <w:sz w:val="20"/>
              </w:rPr>
              <w:t>Traveller’s’ Tariff Schedule 6/8 Heading or</w:t>
            </w:r>
          </w:p>
          <w:p>
            <w:pPr>
              <w:pStyle w:val="TableParagraph"/>
              <w:spacing w:line="190" w:lineRule="exact" w:before="195"/>
              <w:ind w:left="1240" w:right="458"/>
              <w:jc w:val="both"/>
              <w:rPr>
                <w:sz w:val="20"/>
              </w:rPr>
            </w:pPr>
            <w:r>
              <w:rPr>
                <w:sz w:val="20"/>
              </w:rPr>
              <w:t>* Unless otherwise indicated rates for Singaporean originating goods are Free.  Operative 4/2/19</w:t>
            </w:r>
          </w:p>
        </w:tc>
        <w:tc>
          <w:tcPr>
            <w:tcW w:w="1789" w:type="dxa"/>
          </w:tcPr>
          <w:p>
            <w:pPr>
              <w:pStyle w:val="TableParagraph"/>
              <w:rPr>
                <w:sz w:val="20"/>
              </w:rPr>
            </w:pPr>
          </w:p>
        </w:tc>
      </w:tr>
    </w:tbl>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3"/>
        <w:rPr>
          <w:rFonts w:ascii="Arial"/>
          <w:sz w:val="25"/>
        </w:rPr>
      </w:pPr>
      <w:r>
        <w:rPr/>
        <w:pict>
          <v:rect style="position:absolute;margin-left:72.839996pt;margin-top:16.511673pt;width:489.001pt;height:.481pt;mso-position-horizontal-relative:page;mso-position-vertical-relative:paragraph;z-index:-15727104;mso-wrap-distance-left:0;mso-wrap-distance-right:0" filled="true" fillcolor="#000000" stroked="false">
            <v:fill type="solid"/>
            <w10:wrap type="topAndBottom"/>
          </v:rect>
        </w:pict>
      </w:r>
    </w:p>
    <w:p>
      <w:pPr>
        <w:pStyle w:val="BodyText"/>
        <w:tabs>
          <w:tab w:pos="10543" w:val="left" w:leader="none"/>
        </w:tabs>
        <w:spacing w:line="211" w:lineRule="auto" w:before="27"/>
        <w:ind w:left="1564" w:right="814"/>
      </w:pPr>
      <w:r>
        <w:rPr>
          <w:b w:val="0"/>
          <w:i w:val="0"/>
          <w:u w:val="none"/>
        </w:rPr>
        <w:t>* Unless otherwise indicated rates of duty on Singaporean originating goods are Free.  Operative 3/2/18</w:t>
      </w:r>
      <w:r>
        <w:rPr>
          <w:spacing w:val="11"/>
        </w:rPr>
      </w:r>
      <w:r>
        <w:rPr/>
      </w:r>
      <w:r>
        <w:rPr>
          <w:spacing w:val="-1"/>
        </w:rPr>
      </w:r>
      <w:r>
        <w:rPr/>
      </w:r>
      <w:r>
        <w:rPr>
          <w:spacing w:val="-3"/>
        </w:rPr>
      </w:r>
      <w:r>
        <w:rPr/>
      </w:r>
      <w:r>
        <w:rPr>
          <w:spacing w:val="2"/>
        </w:rPr>
      </w:r>
      <w:r>
        <w:rPr/>
      </w:r>
    </w:p>
    <w:p>
      <w:pPr>
        <w:pStyle w:val="BodyText"/>
        <w:spacing w:line="190" w:lineRule="exact"/>
        <w:ind w:left="1706"/>
      </w:pPr>
      <w:r>
        <w:rPr/>
        <w:t>TABLE 3: CHEESE AND CURD IMMIGRATION QUOTA BY COUNTRY</w:t>
      </w:r>
    </w:p>
    <w:p>
      <w:pPr>
        <w:pStyle w:val="BodyText"/>
        <w:spacing w:line="211" w:lineRule="auto" w:before="8"/>
        <w:ind w:left="1706" w:right="1151"/>
      </w:pPr>
      <w:r>
        <w:rPr/>
        <w:t>Table 3: Cheese and curd quota by country “#” Column 1 Column 2</w:t>
      </w:r>
    </w:p>
    <w:p>
      <w:pPr>
        <w:pStyle w:val="BodyText"/>
        <w:spacing w:line="208" w:lineRule="auto"/>
        <w:ind w:left="1706" w:right="3412"/>
      </w:pPr>
      <w:r>
        <w:rPr/>
        <w:t># Unless otherwise indicated rates of duty on Singaporean originating goods are Free.  Operative 3/2/18</w:t>
      </w:r>
    </w:p>
    <w:p>
      <w:pPr>
        <w:pStyle w:val="BodyText"/>
        <w:spacing w:line="207" w:lineRule="exact"/>
        <w:ind w:left="1706"/>
      </w:pPr>
      <w:r>
        <w:rPr/>
        <w:t>TABLE 3: CHEESE AND CURD IMMIGRATION QUOTA BY COUNTRY</w:t>
      </w:r>
    </w:p>
    <w:p>
      <w:pPr>
        <w:spacing w:after="0" w:line="207" w:lineRule="exact"/>
        <w:sectPr>
          <w:pgSz w:w="11910" w:h="16840"/>
          <w:pgMar w:top="600" w:bottom="280" w:left="0" w:right="0"/>
        </w:sect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31"/>
        </w:rPr>
      </w:pPr>
    </w:p>
    <w:p>
      <w:pPr>
        <w:pStyle w:val="BodyText"/>
        <w:tabs>
          <w:tab w:pos="2239" w:val="left" w:leader="none"/>
        </w:tabs>
        <w:ind w:left="1672"/>
      </w:pPr>
      <w:r>
        <w:rPr>
          <w:b w:val="0"/>
          <w:i w:val="0"/>
          <w:u w:val="none"/>
        </w:rPr>
        <w:t>Column 1 Column 2</w:t>
      </w:r>
      <w:r>
        <w:rPr>
          <w:spacing w:val="-4"/>
        </w:rPr>
      </w:r>
    </w:p>
    <w:p>
      <w:pPr>
        <w:pStyle w:val="BodyText"/>
        <w:rPr>
          <w:sz w:val="22"/>
        </w:rPr>
      </w:pPr>
      <w:r>
        <w:rPr>
          <w:b w:val="0"/>
        </w:rPr>
        <w:br/>
      </w:r>
      <w:r>
        <w:rPr>
          <w:sz w:val="22"/>
        </w:rPr>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2"/>
        <w:rPr>
          <w:sz w:val="31"/>
        </w:rPr>
      </w:pPr>
    </w:p>
    <w:p>
      <w:pPr>
        <w:pStyle w:val="BodyText"/>
        <w:ind w:left="215"/>
      </w:pPr>
      <w:r>
        <w:rPr>
          <w:spacing w:val="-1"/>
        </w:rPr>
        <w:t>Rate #</w:t>
      </w:r>
    </w:p>
    <w:p>
      <w:pPr>
        <w:spacing w:line="348" w:lineRule="auto" w:before="78"/>
        <w:ind w:left="1825" w:right="909" w:firstLine="0"/>
        <w:jc w:val="center"/>
        <w:rPr>
          <w:rFonts w:ascii="Arial"/>
          <w:b/>
          <w:sz w:val="24"/>
        </w:rPr>
      </w:pPr>
      <w:r>
        <w:rPr>
          <w:b/>
          <w:i w:val="0"/>
          <w:u w:val="none"/>
        </w:rPr>
        <w:br/>
        <w:t>Schedule 7/8</w:t>
      </w:r>
      <w:r>
        <w:rPr>
          <w:rFonts w:ascii="Arial"/>
          <w:b/>
          <w:sz w:val="24"/>
        </w:rPr>
      </w:r>
    </w:p>
    <w:p>
      <w:pPr>
        <w:spacing w:line="275" w:lineRule="exact" w:before="0"/>
        <w:ind w:left="918" w:right="0" w:firstLine="0"/>
        <w:jc w:val="center"/>
        <w:rPr>
          <w:rFonts w:ascii="Arial"/>
          <w:b/>
          <w:sz w:val="24"/>
        </w:rPr>
      </w:pPr>
      <w:r>
        <w:rPr>
          <w:rFonts w:ascii="Arial"/>
          <w:b/>
          <w:sz w:val="24"/>
        </w:rPr>
        <w:t>R.14 Schedule 7/10</w:t>
      </w:r>
    </w:p>
    <w:p>
      <w:pPr>
        <w:pStyle w:val="BodyText"/>
        <w:rPr>
          <w:rFonts w:ascii="Arial"/>
          <w:sz w:val="26"/>
        </w:rPr>
      </w:pPr>
    </w:p>
    <w:p>
      <w:pPr>
        <w:pStyle w:val="BodyText"/>
        <w:spacing w:before="162"/>
        <w:ind w:left="479"/>
      </w:pPr>
      <w:r>
        <w:rPr/>
        <w:pict>
          <v:shape style="position:absolute;margin-left:78.240005pt;margin-top:4.466159pt;width:479.55pt;height:.75pt;mso-position-horizontal-relative:page;mso-position-vertical-relative:paragraph;z-index:15731200" coordorigin="1565,89" coordsize="9591,15" path="m2842,89l2146,89,2131,89,1565,89,1565,104,2131,104,2146,104,2842,104,2842,89xm3833,89l2856,89,2842,89,2842,104,2856,104,3833,104,3833,89xm3847,89l3833,89,3833,104,3847,104,3847,89xm9823,89l4982,89,4968,89,3847,89,3847,104,4968,104,4982,104,9823,104,9823,89xm11155,89l9838,89,9823,89,9823,104,9838,104,11155,104,11155,89xe" filled="true" fillcolor="#000000" stroked="false">
            <v:path arrowok="t"/>
            <v:fill type="solid"/>
            <w10:wrap type="none"/>
          </v:shape>
        </w:pict>
      </w:r>
      <w:r>
        <w:rPr/>
        <w:t>Schedule 7/12</w:t>
      </w:r>
    </w:p>
    <w:p>
      <w:pPr>
        <w:pStyle w:val="BodyText"/>
        <w:rPr>
          <w:sz w:val="22"/>
        </w:rPr>
      </w:pPr>
      <w:r>
        <w:rPr>
          <w:b w:val="0"/>
        </w:rPr>
        <w:br/>
      </w:r>
      <w:r>
        <w:rPr>
          <w:sz w:val="22"/>
        </w:rPr>
      </w:r>
    </w:p>
    <w:p>
      <w:pPr>
        <w:pStyle w:val="BodyText"/>
        <w:rPr>
          <w:sz w:val="22"/>
        </w:rPr>
      </w:pPr>
    </w:p>
    <w:p>
      <w:pPr>
        <w:pStyle w:val="BodyText"/>
        <w:rPr>
          <w:sz w:val="22"/>
        </w:rPr>
      </w:pPr>
    </w:p>
    <w:p>
      <w:pPr>
        <w:pStyle w:val="BodyText"/>
        <w:rPr>
          <w:sz w:val="22"/>
        </w:rPr>
      </w:pPr>
    </w:p>
    <w:p>
      <w:pPr>
        <w:pStyle w:val="BodyText"/>
        <w:spacing w:before="2"/>
        <w:rPr>
          <w:sz w:val="27"/>
        </w:rPr>
      </w:pPr>
    </w:p>
    <w:p>
      <w:pPr>
        <w:pStyle w:val="BodyText"/>
        <w:ind w:left="1672"/>
      </w:pPr>
      <w:r>
        <w:rPr/>
        <w:t>Schedule 7/14</w:t>
      </w:r>
    </w:p>
    <w:p>
      <w:pPr>
        <w:spacing w:after="0"/>
        <w:sectPr>
          <w:pgSz w:w="11910" w:h="16840"/>
          <w:pgMar w:top="600" w:bottom="280" w:left="0" w:right="0"/>
          <w:cols w:num="4" w:equalWidth="0">
            <w:col w:w="2695" w:space="40"/>
            <w:col w:w="688" w:space="39"/>
            <w:col w:w="4854" w:space="45"/>
            <w:col w:w="3549"/>
          </w:cols>
        </w:sectPr>
      </w:pPr>
    </w:p>
    <w:p>
      <w:pPr>
        <w:pStyle w:val="BodyText"/>
        <w:spacing w:before="2"/>
        <w:jc w:val="right"/>
      </w:pPr>
      <w:r>
        <w:rPr/>
        <w:t>Part 2/3</w:t>
      </w:r>
    </w:p>
    <w:p>
      <w:pPr>
        <w:pStyle w:val="BodyText"/>
        <w:spacing w:before="2"/>
        <w:ind w:left="277"/>
      </w:pPr>
      <w:r>
        <w:rPr>
          <w:b w:val="0"/>
          <w:i w:val="0"/>
          <w:u w:val="none"/>
        </w:rPr>
        <w:br/>
        <w:t>Item</w:t>
      </w:r>
      <w:r>
        <w:rPr/>
      </w:r>
    </w:p>
    <w:p>
      <w:pPr>
        <w:pStyle w:val="BodyText"/>
        <w:spacing w:before="2"/>
        <w:ind w:left="576"/>
      </w:pPr>
      <w:r>
        <w:rPr>
          <w:b w:val="0"/>
          <w:i w:val="0"/>
          <w:u w:val="none"/>
        </w:rPr>
        <w:br/>
        <w:t>R.15</w:t>
      </w:r>
      <w:r>
        <w:rPr/>
      </w:r>
    </w:p>
    <w:p>
      <w:pPr>
        <w:pStyle w:val="BodyText"/>
        <w:tabs>
          <w:tab w:pos="5175" w:val="left" w:leader="none"/>
        </w:tabs>
        <w:spacing w:before="2"/>
        <w:ind w:left="1806"/>
      </w:pPr>
      <w:r>
        <w:rPr>
          <w:b w:val="0"/>
          <w:i w:val="0"/>
          <w:u w:val="none"/>
        </w:rPr>
        <w:br/>
        <w:t>Item Schedule 3/4</w:t>
      </w:r>
      <w:r>
        <w:rPr/>
      </w:r>
      <w:r>
        <w:rPr>
          <w:spacing w:val="-1"/>
        </w:rPr>
      </w:r>
      <w:r>
        <w:rPr/>
      </w:r>
    </w:p>
    <w:p>
      <w:pPr>
        <w:spacing w:after="0"/>
        <w:sectPr>
          <w:type w:val="continuous"/>
          <w:pgSz w:w="11910" w:h="16840"/>
          <w:pgMar w:top="0" w:bottom="280" w:left="0" w:right="0"/>
          <w:cols w:num="4" w:equalWidth="0">
            <w:col w:w="2633" w:space="40"/>
            <w:col w:w="652" w:space="39"/>
            <w:col w:w="1352" w:space="40"/>
            <w:col w:w="7154"/>
          </w:cols>
        </w:sectPr>
      </w:pPr>
    </w:p>
    <w:p>
      <w:pPr>
        <w:pStyle w:val="BodyText"/>
        <w:tabs>
          <w:tab w:pos="2239" w:val="left" w:leader="none"/>
          <w:tab w:pos="2949" w:val="left" w:leader="none"/>
          <w:tab w:pos="3940" w:val="left" w:leader="none"/>
          <w:tab w:pos="11155" w:val="left" w:leader="none"/>
        </w:tabs>
        <w:spacing w:before="1"/>
        <w:ind w:left="1550"/>
      </w:pPr>
      <w:r>
        <w:rPr>
          <w:b w:val="0"/>
          <w:i w:val="0"/>
          <w:w w:val="99"/>
          <w:u w:val="single"/>
        </w:rPr>
        <w:t xml:space="preserve"> </w:t>
        <w:tab/>
        <w:t>Schedule 8/9</w:t>
        <w:tab/>
      </w:r>
      <w:r>
        <w:rPr>
          <w:u w:val="single"/>
        </w:rPr>
      </w:r>
      <w:r>
        <w:rPr>
          <w:spacing w:val="-1"/>
          <w:u w:val="single"/>
        </w:rPr>
      </w:r>
      <w:r>
        <w:rPr>
          <w:u w:val="single"/>
        </w:rPr>
      </w:r>
    </w:p>
    <w:p>
      <w:pPr>
        <w:pStyle w:val="BodyText"/>
        <w:spacing w:before="8"/>
        <w:rPr>
          <w:sz w:val="22"/>
        </w:rPr>
      </w:pPr>
    </w:p>
    <w:tbl>
      <w:tblPr>
        <w:tblW w:w="0" w:type="auto"/>
        <w:jc w:val="left"/>
        <w:tblInd w:w="10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
        <w:gridCol w:w="1112"/>
        <w:gridCol w:w="1154"/>
        <w:gridCol w:w="961"/>
        <w:gridCol w:w="4879"/>
        <w:gridCol w:w="851"/>
      </w:tblGrid>
      <w:tr>
        <w:trPr>
          <w:trHeight w:val="722" w:hRule="atLeast"/>
        </w:trPr>
        <w:tc>
          <w:tcPr>
            <w:tcW w:w="486" w:type="dxa"/>
          </w:tcPr>
          <w:p>
            <w:pPr>
              <w:pStyle w:val="TableParagraph"/>
              <w:spacing w:line="221" w:lineRule="exact"/>
              <w:ind w:left="200"/>
              <w:rPr>
                <w:rFonts w:ascii="Wingdings" w:hAnsi="Wingdings"/>
                <w:sz w:val="20"/>
              </w:rPr>
            </w:pPr>
            <w:r>
              <w:rPr>
                <w:rFonts w:ascii="Wingdings" w:hAnsi="Wingdings"/>
                <w:w w:val="99"/>
                <w:sz w:val="20"/>
              </w:rPr>
              <w:t>3</w:t>
            </w:r>
          </w:p>
        </w:tc>
        <w:tc>
          <w:tcPr>
            <w:tcW w:w="1112" w:type="dxa"/>
          </w:tcPr>
          <w:p>
            <w:pPr>
              <w:pStyle w:val="TableParagraph"/>
              <w:spacing w:line="222" w:lineRule="exact"/>
              <w:ind w:left="107"/>
              <w:rPr>
                <w:b/>
                <w:sz w:val="20"/>
              </w:rPr>
            </w:pPr>
            <w:r>
              <w:rPr>
                <w:b/>
                <w:sz w:val="20"/>
              </w:rPr>
              <w:t>3</w:t>
            </w:r>
          </w:p>
        </w:tc>
        <w:tc>
          <w:tcPr>
            <w:tcW w:w="1154" w:type="dxa"/>
          </w:tcPr>
          <w:p>
            <w:pPr>
              <w:pStyle w:val="TableParagraph"/>
              <w:rPr>
                <w:sz w:val="20"/>
              </w:rPr>
            </w:pPr>
          </w:p>
        </w:tc>
        <w:tc>
          <w:tcPr>
            <w:tcW w:w="961" w:type="dxa"/>
          </w:tcPr>
          <w:p>
            <w:pPr>
              <w:pStyle w:val="TableParagraph"/>
              <w:rPr>
                <w:sz w:val="20"/>
              </w:rPr>
            </w:pPr>
          </w:p>
        </w:tc>
        <w:tc>
          <w:tcPr>
            <w:tcW w:w="4879" w:type="dxa"/>
          </w:tcPr>
          <w:p>
            <w:pPr>
              <w:pStyle w:val="TableParagraph"/>
              <w:spacing w:before="95"/>
              <w:ind w:left="156"/>
              <w:rPr>
                <w:b/>
                <w:sz w:val="20"/>
              </w:rPr>
            </w:pPr>
            <w:r>
              <w:rPr>
                <w:b/>
                <w:sz w:val="20"/>
                <w:u w:val="single"/>
              </w:rPr>
              <w:t>7 (Sections 15 and 16 of the Customs Tariff Act 1995)</w:t>
            </w:r>
          </w:p>
          <w:p>
            <w:pPr>
              <w:pStyle w:val="TableParagraph"/>
              <w:spacing w:before="130"/>
              <w:ind w:left="156"/>
              <w:rPr>
                <w:b/>
                <w:sz w:val="20"/>
              </w:rPr>
            </w:pPr>
            <w:r>
              <w:rPr>
                <w:b/>
                <w:sz w:val="20"/>
              </w:rPr>
              <w:t>Schedule 6/9 Heading or</w:t>
            </w:r>
          </w:p>
        </w:tc>
        <w:tc>
          <w:tcPr>
            <w:tcW w:w="851" w:type="dxa"/>
          </w:tcPr>
          <w:p>
            <w:pPr>
              <w:pStyle w:val="TableParagraph"/>
              <w:rPr>
                <w:sz w:val="20"/>
              </w:rPr>
            </w:pPr>
          </w:p>
        </w:tc>
      </w:tr>
      <w:tr>
        <w:trPr>
          <w:trHeight w:val="1520" w:hRule="atLeast"/>
        </w:trPr>
        <w:tc>
          <w:tcPr>
            <w:tcW w:w="486" w:type="dxa"/>
          </w:tcPr>
          <w:p>
            <w:pPr>
              <w:pStyle w:val="TableParagraph"/>
              <w:rPr>
                <w:sz w:val="20"/>
              </w:rPr>
            </w:pPr>
          </w:p>
        </w:tc>
        <w:tc>
          <w:tcPr>
            <w:tcW w:w="1112" w:type="dxa"/>
          </w:tcPr>
          <w:p>
            <w:pPr>
              <w:pStyle w:val="TableParagraph"/>
              <w:rPr>
                <w:sz w:val="20"/>
              </w:rPr>
            </w:pPr>
          </w:p>
        </w:tc>
        <w:tc>
          <w:tcPr>
            <w:tcW w:w="1154" w:type="dxa"/>
            <w:vMerge w:val="restart"/>
          </w:tcPr>
          <w:p>
            <w:pPr>
              <w:pStyle w:val="TableParagraph"/>
              <w:rPr>
                <w:rFonts w:ascii="Arial Narrow"/>
                <w:b/>
                <w:sz w:val="22"/>
              </w:rPr>
            </w:pPr>
          </w:p>
          <w:p>
            <w:pPr>
              <w:pStyle w:val="TableParagraph"/>
              <w:spacing w:before="11"/>
              <w:rPr>
                <w:rFonts w:ascii="Arial Narrow"/>
                <w:b/>
                <w:sz w:val="20"/>
              </w:rPr>
            </w:pPr>
          </w:p>
          <w:p>
            <w:pPr>
              <w:pStyle w:val="TableParagraph"/>
              <w:ind w:left="133"/>
              <w:rPr>
                <w:sz w:val="20"/>
              </w:rPr>
            </w:pPr>
            <w:r>
              <w:rPr>
                <w:sz w:val="20"/>
              </w:rPr>
              <w:t>Schedule 6/10</w:t>
            </w: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0"/>
              <w:rPr>
                <w:rFonts w:ascii="Arial Narrow"/>
                <w:b/>
                <w:sz w:val="29"/>
              </w:rPr>
            </w:pPr>
          </w:p>
          <w:p>
            <w:pPr>
              <w:pStyle w:val="TableParagraph"/>
              <w:ind w:left="133"/>
              <w:rPr>
                <w:b/>
                <w:sz w:val="20"/>
              </w:rPr>
            </w:pPr>
            <w:r>
              <w:rPr>
                <w:b/>
                <w:w w:val="99"/>
                <w:sz w:val="20"/>
              </w:rPr>
              <w:t>Heading or subheading in</w:t>
            </w:r>
          </w:p>
        </w:tc>
        <w:tc>
          <w:tcPr>
            <w:tcW w:w="961" w:type="dxa"/>
          </w:tcPr>
          <w:p>
            <w:pPr>
              <w:pStyle w:val="TableParagraph"/>
              <w:rPr>
                <w:rFonts w:ascii="Arial Narrow"/>
                <w:b/>
                <w:sz w:val="22"/>
              </w:rPr>
            </w:pPr>
          </w:p>
          <w:p>
            <w:pPr>
              <w:pStyle w:val="TableParagraph"/>
              <w:spacing w:before="11"/>
              <w:rPr>
                <w:rFonts w:ascii="Arial Narrow"/>
                <w:b/>
                <w:sz w:val="20"/>
              </w:rPr>
            </w:pPr>
          </w:p>
          <w:p>
            <w:pPr>
              <w:pStyle w:val="TableParagraph"/>
              <w:tabs>
                <w:tab w:pos="567" w:val="left" w:leader="none"/>
              </w:tabs>
              <w:ind w:left="114"/>
              <w:rPr>
                <w:i/>
                <w:sz w:val="20"/>
              </w:rPr>
            </w:pPr>
            <w:r>
              <w:rPr>
                <w:i/>
                <w:sz w:val="20"/>
              </w:rPr>
              <w:t>Item</w:t>
            </w:r>
          </w:p>
        </w:tc>
        <w:tc>
          <w:tcPr>
            <w:tcW w:w="4879" w:type="dxa"/>
            <w:vMerge w:val="restart"/>
          </w:tcPr>
          <w:p>
            <w:pPr>
              <w:pStyle w:val="TableParagraph"/>
              <w:numPr>
                <w:ilvl w:val="0"/>
                <w:numId w:val="5"/>
              </w:numPr>
              <w:tabs>
                <w:tab w:pos="443" w:val="left" w:leader="none"/>
              </w:tabs>
              <w:spacing w:line="240" w:lineRule="auto" w:before="83" w:after="0"/>
              <w:ind w:left="442" w:right="0" w:hanging="287"/>
              <w:jc w:val="left"/>
              <w:rPr>
                <w:b/>
                <w:sz w:val="20"/>
              </w:rPr>
            </w:pPr>
            <w:r>
              <w:rPr>
                <w:b/>
                <w:sz w:val="20"/>
              </w:rPr>
              <w:t>Schedule 3 Rate #</w:t>
            </w:r>
          </w:p>
          <w:p>
            <w:pPr>
              <w:pStyle w:val="TableParagraph"/>
              <w:numPr>
                <w:ilvl w:val="1"/>
                <w:numId w:val="5"/>
              </w:numPr>
              <w:tabs>
                <w:tab w:pos="942" w:val="left" w:leader="none"/>
              </w:tabs>
              <w:spacing w:line="249" w:lineRule="auto" w:before="125" w:after="0"/>
              <w:ind w:left="984" w:right="262" w:hanging="284"/>
              <w:jc w:val="left"/>
              <w:rPr>
                <w:b/>
                <w:sz w:val="20"/>
              </w:rPr>
            </w:pPr>
            <w:r>
              <w:rPr>
                <w:b/>
                <w:i w:val="0"/>
                <w:sz w:val="20"/>
                <w:u w:val="none"/>
              </w:rPr>
              <w:t>Schedule 6/11</w:t>
            </w:r>
            <w:r>
              <w:rPr>
                <w:b/>
                <w:spacing w:val="-5"/>
                <w:sz w:val="20"/>
              </w:rPr>
            </w:r>
            <w:r>
              <w:rPr>
                <w:b/>
                <w:sz w:val="20"/>
              </w:rPr>
            </w:r>
          </w:p>
          <w:p>
            <w:pPr>
              <w:pStyle w:val="TableParagraph"/>
              <w:numPr>
                <w:ilvl w:val="1"/>
                <w:numId w:val="5"/>
              </w:numPr>
              <w:tabs>
                <w:tab w:pos="997" w:val="left" w:leader="none"/>
              </w:tabs>
              <w:spacing w:line="249" w:lineRule="auto" w:before="6" w:after="0"/>
              <w:ind w:left="984" w:right="278" w:hanging="284"/>
              <w:jc w:val="left"/>
              <w:rPr>
                <w:b/>
                <w:sz w:val="20"/>
              </w:rPr>
            </w:pPr>
            <w:r>
              <w:rPr>
                <w:b/>
                <w:i w:val="0"/>
                <w:sz w:val="20"/>
                <w:u w:val="none"/>
              </w:rPr>
              <w:t>Heading or subheading in</w:t>
            </w:r>
            <w:r>
              <w:rPr>
                <w:b/>
                <w:spacing w:val="-20"/>
                <w:sz w:val="20"/>
              </w:rPr>
            </w:r>
            <w:r>
              <w:rPr>
                <w:b/>
                <w:sz w:val="20"/>
              </w:rPr>
            </w:r>
            <w:r>
              <w:rPr>
                <w:b/>
                <w:spacing w:val="-1"/>
                <w:sz w:val="20"/>
              </w:rPr>
            </w:r>
            <w:r>
              <w:rPr>
                <w:b/>
                <w:sz w:val="20"/>
              </w:rPr>
            </w:r>
          </w:p>
          <w:p>
            <w:pPr>
              <w:pStyle w:val="TableParagraph"/>
              <w:numPr>
                <w:ilvl w:val="0"/>
                <w:numId w:val="5"/>
              </w:numPr>
              <w:tabs>
                <w:tab w:pos="445" w:val="left" w:leader="none"/>
              </w:tabs>
              <w:spacing w:line="196" w:lineRule="auto" w:before="117" w:after="0"/>
              <w:ind w:left="439" w:right="491" w:hanging="284"/>
              <w:jc w:val="left"/>
              <w:rPr>
                <w:b/>
                <w:sz w:val="18"/>
              </w:rPr>
            </w:pPr>
            <w:r>
              <w:rPr>
                <w:b/>
                <w:i w:val="0"/>
                <w:sz w:val="20"/>
                <w:u w:val="none"/>
              </w:rPr>
              <w:t># Unless otherwise indicated rates for Chilean originating goods are Free.  Operative 1/4/18</w:t>
            </w:r>
            <w:r>
              <w:rPr>
                <w:b/>
                <w:spacing w:val="-2"/>
                <w:sz w:val="20"/>
              </w:rPr>
            </w:r>
            <w:r>
              <w:rPr>
                <w:b/>
                <w:sz w:val="20"/>
              </w:rPr>
            </w:r>
          </w:p>
        </w:tc>
        <w:tc>
          <w:tcPr>
            <w:tcW w:w="851" w:type="dxa"/>
            <w:vMerge w:val="restart"/>
          </w:tcPr>
          <w:p>
            <w:pPr>
              <w:pStyle w:val="TableParagraph"/>
              <w:rPr>
                <w:rFonts w:ascii="Arial Narrow"/>
                <w:b/>
                <w:sz w:val="22"/>
              </w:rPr>
            </w:pPr>
          </w:p>
          <w:p>
            <w:pPr>
              <w:pStyle w:val="TableParagraph"/>
              <w:spacing w:before="11"/>
              <w:rPr>
                <w:rFonts w:ascii="Arial Narrow"/>
                <w:b/>
                <w:sz w:val="20"/>
              </w:rPr>
            </w:pPr>
          </w:p>
          <w:p>
            <w:pPr>
              <w:pStyle w:val="TableParagraph"/>
              <w:ind w:left="260"/>
              <w:rPr>
                <w:b/>
                <w:sz w:val="20"/>
              </w:rPr>
            </w:pPr>
            <w:r>
              <w:rPr>
                <w:b/>
                <w:sz w:val="20"/>
              </w:rPr>
              <w:t>R.6</w:t>
            </w: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rPr>
                <w:rFonts w:ascii="Arial Narrow"/>
                <w:b/>
                <w:sz w:val="22"/>
              </w:rPr>
            </w:pPr>
          </w:p>
          <w:p>
            <w:pPr>
              <w:pStyle w:val="TableParagraph"/>
              <w:spacing w:before="10"/>
              <w:rPr>
                <w:rFonts w:ascii="Arial Narrow"/>
                <w:b/>
                <w:sz w:val="29"/>
              </w:rPr>
            </w:pPr>
          </w:p>
          <w:p>
            <w:pPr>
              <w:pStyle w:val="TableParagraph"/>
              <w:ind w:left="260"/>
              <w:rPr>
                <w:b/>
                <w:sz w:val="20"/>
              </w:rPr>
            </w:pPr>
            <w:r>
              <w:rPr>
                <w:b/>
                <w:sz w:val="20"/>
              </w:rPr>
              <w:t>R.6</w:t>
            </w:r>
          </w:p>
        </w:tc>
      </w:tr>
      <w:tr>
        <w:trPr>
          <w:trHeight w:val="1874" w:hRule="atLeast"/>
        </w:trPr>
        <w:tc>
          <w:tcPr>
            <w:tcW w:w="486" w:type="dxa"/>
          </w:tcPr>
          <w:p>
            <w:pPr>
              <w:pStyle w:val="TableParagraph"/>
              <w:rPr>
                <w:sz w:val="20"/>
              </w:rPr>
            </w:pPr>
          </w:p>
        </w:tc>
        <w:tc>
          <w:tcPr>
            <w:tcW w:w="1112" w:type="dxa"/>
          </w:tcPr>
          <w:p>
            <w:pPr>
              <w:pStyle w:val="TableParagraph"/>
              <w:rPr>
                <w:rFonts w:ascii="Arial Narrow"/>
                <w:b/>
                <w:sz w:val="22"/>
              </w:rPr>
            </w:pPr>
          </w:p>
          <w:p>
            <w:pPr>
              <w:pStyle w:val="TableParagraph"/>
              <w:rPr>
                <w:rFonts w:ascii="Arial Narrow"/>
                <w:b/>
                <w:sz w:val="22"/>
              </w:rPr>
            </w:pPr>
          </w:p>
          <w:p>
            <w:pPr>
              <w:pStyle w:val="TableParagraph"/>
              <w:spacing w:before="1"/>
              <w:rPr>
                <w:rFonts w:ascii="Arial Narrow"/>
                <w:b/>
                <w:sz w:val="25"/>
              </w:rPr>
            </w:pPr>
          </w:p>
          <w:p>
            <w:pPr>
              <w:pStyle w:val="TableParagraph"/>
              <w:ind w:left="673"/>
              <w:rPr>
                <w:sz w:val="20"/>
              </w:rPr>
            </w:pPr>
            <w:r>
              <w:rPr>
                <w:sz w:val="20"/>
              </w:rPr>
              <w:t>R.5</w:t>
            </w:r>
          </w:p>
        </w:tc>
        <w:tc>
          <w:tcPr>
            <w:tcW w:w="1154" w:type="dxa"/>
            <w:vMerge/>
            <w:tcBorders>
              <w:top w:val="nil"/>
            </w:tcBorders>
          </w:tcPr>
          <w:p>
            <w:pPr>
              <w:rPr>
                <w:sz w:val="2"/>
                <w:szCs w:val="2"/>
              </w:rPr>
            </w:pPr>
          </w:p>
        </w:tc>
        <w:tc>
          <w:tcPr>
            <w:tcW w:w="961" w:type="dxa"/>
          </w:tcPr>
          <w:p>
            <w:pPr>
              <w:pStyle w:val="TableParagraph"/>
              <w:rPr>
                <w:sz w:val="20"/>
              </w:rPr>
            </w:pPr>
          </w:p>
        </w:tc>
        <w:tc>
          <w:tcPr>
            <w:tcW w:w="4879" w:type="dxa"/>
            <w:vMerge/>
            <w:tcBorders>
              <w:top w:val="nil"/>
            </w:tcBorders>
          </w:tcPr>
          <w:p>
            <w:pPr>
              <w:rPr>
                <w:sz w:val="2"/>
                <w:szCs w:val="2"/>
              </w:rPr>
            </w:pPr>
          </w:p>
        </w:tc>
        <w:tc>
          <w:tcPr>
            <w:tcW w:w="851" w:type="dxa"/>
            <w:vMerge/>
            <w:tcBorders>
              <w:top w:val="nil"/>
            </w:tcBorders>
          </w:tcPr>
          <w:p>
            <w:pPr>
              <w:rPr>
                <w:sz w:val="2"/>
                <w:szCs w:val="2"/>
              </w:rPr>
            </w:pPr>
          </w:p>
        </w:tc>
      </w:tr>
      <w:tr>
        <w:trPr>
          <w:trHeight w:val="374" w:hRule="atLeast"/>
        </w:trPr>
        <w:tc>
          <w:tcPr>
            <w:tcW w:w="486" w:type="dxa"/>
          </w:tcPr>
          <w:p>
            <w:pPr>
              <w:pStyle w:val="TableParagraph"/>
              <w:rPr>
                <w:sz w:val="20"/>
              </w:rPr>
            </w:pPr>
          </w:p>
        </w:tc>
        <w:tc>
          <w:tcPr>
            <w:tcW w:w="1112" w:type="dxa"/>
          </w:tcPr>
          <w:p>
            <w:pPr>
              <w:pStyle w:val="TableParagraph"/>
              <w:rPr>
                <w:sz w:val="20"/>
              </w:rPr>
            </w:pPr>
          </w:p>
        </w:tc>
        <w:tc>
          <w:tcPr>
            <w:tcW w:w="1154" w:type="dxa"/>
          </w:tcPr>
          <w:p>
            <w:pPr>
              <w:pStyle w:val="TableParagraph"/>
              <w:rPr>
                <w:sz w:val="20"/>
              </w:rPr>
            </w:pPr>
          </w:p>
        </w:tc>
        <w:tc>
          <w:tcPr>
            <w:tcW w:w="961" w:type="dxa"/>
          </w:tcPr>
          <w:p>
            <w:pPr>
              <w:pStyle w:val="TableParagraph"/>
              <w:rPr>
                <w:sz w:val="20"/>
              </w:rPr>
            </w:pPr>
          </w:p>
        </w:tc>
        <w:tc>
          <w:tcPr>
            <w:tcW w:w="4879" w:type="dxa"/>
          </w:tcPr>
          <w:p>
            <w:pPr>
              <w:pStyle w:val="TableParagraph"/>
              <w:spacing w:before="96"/>
              <w:ind w:left="166"/>
              <w:rPr>
                <w:sz w:val="20"/>
              </w:rPr>
            </w:pPr>
            <w:r>
              <w:rPr>
                <w:sz w:val="20"/>
                <w:u w:val="single"/>
              </w:rPr>
              <w:t>Schedule 6/12</w:t>
            </w:r>
          </w:p>
        </w:tc>
        <w:tc>
          <w:tcPr>
            <w:tcW w:w="851" w:type="dxa"/>
          </w:tcPr>
          <w:p>
            <w:pPr>
              <w:pStyle w:val="TableParagraph"/>
              <w:rPr>
                <w:sz w:val="20"/>
              </w:rPr>
            </w:pPr>
          </w:p>
        </w:tc>
      </w:tr>
      <w:tr>
        <w:trPr>
          <w:trHeight w:val="2867" w:hRule="atLeast"/>
        </w:trPr>
        <w:tc>
          <w:tcPr>
            <w:tcW w:w="486" w:type="dxa"/>
          </w:tcPr>
          <w:p>
            <w:pPr>
              <w:pStyle w:val="TableParagraph"/>
              <w:rPr>
                <w:sz w:val="20"/>
              </w:rPr>
            </w:pPr>
          </w:p>
        </w:tc>
        <w:tc>
          <w:tcPr>
            <w:tcW w:w="1112" w:type="dxa"/>
          </w:tcPr>
          <w:p>
            <w:pPr>
              <w:pStyle w:val="TableParagraph"/>
              <w:rPr>
                <w:sz w:val="20"/>
              </w:rPr>
            </w:pPr>
          </w:p>
        </w:tc>
        <w:tc>
          <w:tcPr>
            <w:tcW w:w="1154" w:type="dxa"/>
          </w:tcPr>
          <w:p>
            <w:pPr>
              <w:pStyle w:val="TableParagraph"/>
              <w:rPr>
                <w:sz w:val="20"/>
              </w:rPr>
            </w:pPr>
          </w:p>
        </w:tc>
        <w:tc>
          <w:tcPr>
            <w:tcW w:w="961" w:type="dxa"/>
          </w:tcPr>
          <w:p>
            <w:pPr>
              <w:pStyle w:val="TableParagraph"/>
              <w:rPr>
                <w:sz w:val="20"/>
              </w:rPr>
            </w:pPr>
          </w:p>
        </w:tc>
        <w:tc>
          <w:tcPr>
            <w:tcW w:w="4879" w:type="dxa"/>
          </w:tcPr>
          <w:p>
            <w:pPr>
              <w:pStyle w:val="TableParagraph"/>
              <w:spacing w:line="208" w:lineRule="auto" w:before="63"/>
              <w:ind w:left="156" w:right="331"/>
              <w:rPr>
                <w:sz w:val="20"/>
              </w:rPr>
            </w:pPr>
            <w:r>
              <w:rPr>
                <w:sz w:val="20"/>
              </w:rPr>
              <w:t>(Sections 15 and 16 of the Customs Tariff Act 1995)</w:t>
            </w:r>
          </w:p>
          <w:p>
            <w:pPr>
              <w:pStyle w:val="TableParagraph"/>
              <w:spacing w:line="204" w:lineRule="exact"/>
              <w:ind w:left="156"/>
              <w:rPr>
                <w:sz w:val="20"/>
              </w:rPr>
            </w:pPr>
            <w:r>
              <w:rPr>
                <w:sz w:val="20"/>
              </w:rPr>
              <w:t>Schedule 6/13</w:t>
            </w:r>
          </w:p>
          <w:p>
            <w:pPr>
              <w:pStyle w:val="TableParagraph"/>
              <w:spacing w:line="208" w:lineRule="auto" w:before="195"/>
              <w:ind w:left="156" w:right="291"/>
              <w:rPr>
                <w:sz w:val="20"/>
              </w:rPr>
            </w:pPr>
            <w:r>
              <w:rPr>
                <w:sz w:val="20"/>
              </w:rPr>
              <w:t>(Sections 15 and 16 of the Customs Tariff Act 1995) has been amended to provide for the substitution of "Customs Tariff Working Pages" for “Heading or subheading in</w:t>
            </w:r>
          </w:p>
          <w:p>
            <w:pPr>
              <w:pStyle w:val="TableParagraph"/>
              <w:spacing w:line="216" w:lineRule="exact" w:before="174"/>
              <w:ind w:left="156"/>
              <w:rPr>
                <w:sz w:val="20"/>
              </w:rPr>
            </w:pPr>
            <w:r>
              <w:rPr>
                <w:sz w:val="20"/>
              </w:rPr>
              <w:t>Schedule 3 Rate # or “Item Schedule 3 Rate #” when referring to heading or subheading in</w:t>
            </w:r>
          </w:p>
          <w:p>
            <w:pPr>
              <w:pStyle w:val="TableParagraph"/>
              <w:spacing w:line="200" w:lineRule="exact" w:before="13"/>
              <w:ind w:left="156" w:right="331"/>
              <w:rPr>
                <w:sz w:val="20"/>
              </w:rPr>
            </w:pPr>
            <w:r>
              <w:rPr>
                <w:sz w:val="20"/>
              </w:rPr>
              <w:t>Item Schedule 3 Rate # or “Item Schedule 3 Rate ##.</w:t>
            </w:r>
          </w:p>
        </w:tc>
        <w:tc>
          <w:tcPr>
            <w:tcW w:w="851" w:type="dxa"/>
          </w:tcPr>
          <w:p>
            <w:pPr>
              <w:pStyle w:val="TableParagraph"/>
              <w:rPr>
                <w:sz w:val="20"/>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pPr>
      <w:r>
        <w:rPr/>
        <w:pict>
          <v:rect style="position:absolute;margin-left:72.839996pt;margin-top:13.675382pt;width:489.001pt;height:.481pt;mso-position-horizontal-relative:page;mso-position-vertical-relative:paragraph;z-index:-15726592;mso-wrap-distance-left:0;mso-wrap-distance-right:0" filled="true" fillcolor="#000000" stroked="false">
            <v:fill type="solid"/>
            <w10:wrap type="topAndBottom"/>
          </v:rect>
        </w:pict>
      </w:r>
    </w:p>
    <w:p>
      <w:pPr>
        <w:pStyle w:val="ListParagraph"/>
        <w:numPr>
          <w:ilvl w:val="0"/>
          <w:numId w:val="6"/>
        </w:numPr>
        <w:tabs>
          <w:tab w:pos="1707" w:val="left" w:leader="none"/>
          <w:tab w:pos="9604" w:val="left" w:leader="none"/>
        </w:tabs>
        <w:spacing w:line="211" w:lineRule="auto" w:before="27" w:after="0"/>
        <w:ind w:left="1564" w:right="811" w:firstLine="0"/>
        <w:jc w:val="left"/>
        <w:rPr>
          <w:rFonts w:ascii="Arial Narrow" w:hAnsi="Arial Narrow"/>
          <w:b/>
          <w:sz w:val="20"/>
        </w:rPr>
      </w:pPr>
      <w:r>
        <w:rPr>
          <w:rFonts w:ascii="Arial Narrow" w:hAnsi="Arial Narrow"/>
          <w:b/>
          <w:i w:val="0"/>
          <w:sz w:val="20"/>
          <w:u w:val="none"/>
        </w:rPr>
        <w:t># Unless otherwise indicated rates of duty on Singaporean originating goods are Free.  Operative 3/2/18</w:t>
      </w:r>
      <w:r>
        <w:rPr>
          <w:rFonts w:ascii="Arial Narrow" w:hAnsi="Arial Narrow"/>
          <w:b/>
          <w:spacing w:val="-19"/>
          <w:sz w:val="20"/>
        </w:rPr>
      </w:r>
      <w:r>
        <w:rPr>
          <w:rFonts w:ascii="Arial Narrow" w:hAnsi="Arial Narrow"/>
          <w:b/>
          <w:sz w:val="20"/>
        </w:rPr>
      </w:r>
      <w:r>
        <w:rPr>
          <w:rFonts w:ascii="Arial Narrow" w:hAnsi="Arial Narrow"/>
          <w:b/>
          <w:spacing w:val="-1"/>
          <w:sz w:val="20"/>
        </w:rPr>
      </w:r>
      <w:r>
        <w:rPr>
          <w:rFonts w:ascii="Arial Narrow" w:hAnsi="Arial Narrow"/>
          <w:b/>
          <w:sz w:val="20"/>
        </w:rPr>
      </w:r>
      <w:r>
        <w:rPr>
          <w:rFonts w:ascii="Wingdings" w:hAnsi="Wingdings"/>
          <w:sz w:val="20"/>
        </w:rPr>
      </w:r>
      <w:r>
        <w:rPr>
          <w:rFonts w:ascii="Wingdings" w:hAnsi="Wingdings"/>
          <w:spacing w:val="-162"/>
          <w:sz w:val="20"/>
        </w:rPr>
      </w:r>
      <w:r>
        <w:rPr>
          <w:rFonts w:ascii="Arial Narrow" w:hAnsi="Arial Narrow"/>
          <w:b/>
          <w:sz w:val="20"/>
        </w:rPr>
      </w:r>
      <w:r>
        <w:rPr>
          <w:rFonts w:ascii="Arial Narrow" w:hAnsi="Arial Narrow"/>
          <w:b/>
          <w:spacing w:val="2"/>
          <w:sz w:val="20"/>
        </w:rPr>
      </w:r>
      <w:r>
        <w:rPr>
          <w:rFonts w:ascii="Arial Narrow" w:hAnsi="Arial Narrow"/>
          <w:b/>
          <w:sz w:val="20"/>
        </w:rPr>
      </w:r>
    </w:p>
    <w:p>
      <w:pPr>
        <w:pStyle w:val="BodyText"/>
        <w:spacing w:line="190" w:lineRule="exact"/>
        <w:ind w:left="1706"/>
      </w:pPr>
      <w:r>
        <w:rPr/>
        <w:t>TABLE 3: CHEESE AND CURD IMMIGRATION QUOTA BY COUNTRY</w:t>
      </w:r>
    </w:p>
    <w:p>
      <w:pPr>
        <w:pStyle w:val="BodyText"/>
        <w:spacing w:line="211" w:lineRule="auto" w:before="8"/>
        <w:ind w:left="1706" w:right="1151"/>
      </w:pPr>
      <w:r>
        <w:rPr/>
        <w:t>* Unless otherwise indicated rates of duty on Singaporean originating goods are Free.  Operative 3/2/18</w:t>
      </w:r>
    </w:p>
    <w:p>
      <w:pPr>
        <w:pStyle w:val="BodyText"/>
        <w:spacing w:line="208" w:lineRule="auto"/>
        <w:ind w:left="1706" w:right="3412"/>
      </w:pPr>
      <w:r>
        <w:rPr/>
        <w:t>* Unless otherwise indicated rates of duty on United Arab Emirates originating goods are Free.  Operative 3/2/18</w:t>
      </w:r>
    </w:p>
    <w:p>
      <w:pPr>
        <w:pStyle w:val="BodyText"/>
        <w:spacing w:line="207" w:lineRule="exact"/>
        <w:ind w:left="1706"/>
      </w:pPr>
      <w:r>
        <w:rPr/>
        <w:t>* Unless otherwise indicated rates of duty on Thai originating goods are Free.</w:t>
      </w:r>
    </w:p>
    <w:p>
      <w:pPr>
        <w:spacing w:after="0" w:line="207" w:lineRule="exact"/>
        <w:sectPr>
          <w:type w:val="continuous"/>
          <w:pgSz w:w="11910" w:h="16840"/>
          <w:pgMar w:top="0" w:bottom="280" w:left="0" w:right="0"/>
        </w:sectPr>
      </w:pPr>
    </w:p>
    <w:p>
      <w:pPr>
        <w:pStyle w:val="BodyText"/>
        <w:spacing w:before="5"/>
        <w:rPr>
          <w:sz w:val="17"/>
        </w:rPr>
      </w:pPr>
    </w:p>
    <w:p>
      <w:pPr>
        <w:spacing w:after="0"/>
        <w:rPr>
          <w:sz w:val="17"/>
        </w:rPr>
        <w:sectPr>
          <w:pgSz w:w="11910" w:h="16840"/>
          <w:pgMar w:top="1580" w:bottom="280" w:left="0" w:right="0"/>
        </w:sectPr>
      </w:pPr>
    </w:p>
    <w:p>
      <w:pPr>
        <w:spacing w:line="348" w:lineRule="auto" w:before="64"/>
        <w:ind w:left="3436" w:right="2682" w:firstLine="0"/>
        <w:jc w:val="center"/>
        <w:rPr>
          <w:rFonts w:ascii="Arial"/>
          <w:b/>
          <w:sz w:val="24"/>
        </w:rPr>
      </w:pPr>
      <w:r>
        <w:rPr>
          <w:rFonts w:ascii="Arial"/>
          <w:b/>
          <w:sz w:val="24"/>
        </w:rPr>
        <w:t>* Unless otherwise indicated rates of duty for Thailand originating goods are Free.</w:t>
      </w:r>
    </w:p>
    <w:p>
      <w:pPr>
        <w:spacing w:line="345" w:lineRule="auto" w:before="2"/>
        <w:ind w:left="3437" w:right="2682" w:firstLine="0"/>
        <w:jc w:val="center"/>
        <w:rPr>
          <w:rFonts w:ascii="Arial"/>
          <w:b/>
          <w:sz w:val="24"/>
        </w:rPr>
      </w:pPr>
      <w:r>
        <w:rPr>
          <w:rFonts w:ascii="Arial"/>
          <w:b/>
          <w:sz w:val="24"/>
        </w:rPr>
        <w:t>* Unless otherwise indicated rates of duty for Burma originating goods are Free.  Operative 3/2/18</w:t>
      </w:r>
    </w:p>
    <w:p>
      <w:pPr>
        <w:pStyle w:val="BodyText"/>
        <w:spacing w:before="42"/>
        <w:ind w:right="792"/>
        <w:jc w:val="right"/>
        <w:rPr>
          <w:rFonts w:ascii="Arial"/>
        </w:rPr>
      </w:pPr>
      <w:r>
        <w:rPr>
          <w:rFonts w:ascii="Arial"/>
        </w:rPr>
        <w:t>R.9 Schedule 8/10</w:t>
      </w:r>
    </w:p>
    <w:p>
      <w:pPr>
        <w:pStyle w:val="BodyText"/>
        <w:ind w:left="1534"/>
        <w:rPr>
          <w:rFonts w:ascii="Arial"/>
          <w:b w:val="0"/>
        </w:rPr>
      </w:pPr>
      <w:r>
        <w:rPr>
          <w:rFonts w:ascii="Arial"/>
          <w:b w:val="0"/>
        </w:rPr>
        <w:pict>
          <v:group style="width:480.35pt;height:35.8pt;mso-position-horizontal-relative:char;mso-position-vertical-relative:line" coordorigin="0,0" coordsize="9607,716">
            <v:shape style="position:absolute;left:0;top:0;width:9607;height:716" coordorigin="0,0" coordsize="9607,716" path="m8267,701l1574,701,1560,701,581,701,581,701,566,701,0,701,0,715,566,715,581,715,581,715,1560,715,1574,715,8267,715,8267,701xm8267,0l1589,0,1574,0,595,0,581,0,581,0,14,0,14,14,581,14,581,14,595,14,1574,14,1589,14,8267,14,8267,0xm9607,0l8282,0,8267,0,8267,14,8267,701,8267,715,8282,715,9607,715,9607,701,8282,701,8282,14,9607,14,9607,0xe" filled="true" fillcolor="#000000" stroked="false">
              <v:path arrowok="t"/>
              <v:fill type="solid"/>
            </v:shape>
            <v:shape style="position:absolute;left:122;top:51;width:357;height:229" type="#_x0000_t202" filled="false" stroked="false">
              <v:textbox inset="0,0,0,0">
                <w:txbxContent>
                  <w:p>
                    <w:pPr>
                      <w:spacing w:before="0"/>
                      <w:ind w:left="0" w:right="0" w:firstLine="0"/>
                      <w:jc w:val="left"/>
                      <w:rPr>
                        <w:rFonts w:ascii="Arial Narrow"/>
                        <w:b/>
                        <w:sz w:val="20"/>
                      </w:rPr>
                    </w:pPr>
                    <w:r>
                      <w:rPr>
                        <w:rFonts w:ascii="Arial Narrow"/>
                        <w:b/>
                        <w:sz w:val="20"/>
                      </w:rPr>
                      <w:t>Item</w:t>
                    </w:r>
                  </w:p>
                </w:txbxContent>
              </v:textbox>
              <w10:wrap type="none"/>
            </v:shape>
            <v:shape style="position:absolute;left:813;top:51;width:548;height:428" type="#_x0000_t202" filled="false" stroked="false">
              <v:textbox inset="0,0,0,0">
                <w:txbxContent>
                  <w:p>
                    <w:pPr>
                      <w:spacing w:line="208" w:lineRule="auto" w:before="24"/>
                      <w:ind w:left="132" w:right="0" w:hanging="132"/>
                      <w:jc w:val="left"/>
                      <w:rPr>
                        <w:rFonts w:ascii="Arial Narrow"/>
                        <w:b/>
                        <w:sz w:val="20"/>
                      </w:rPr>
                    </w:pPr>
                    <w:r>
                      <w:rPr>
                        <w:rFonts w:ascii="Arial Narrow"/>
                        <w:b/>
                        <w:w w:val="95"/>
                        <w:sz w:val="20"/>
                      </w:rPr>
                      <w:t>By-law </w:t>
                    </w:r>
                    <w:r>
                      <w:rPr>
                        <w:rFonts w:ascii="Arial Narrow"/>
                        <w:b/>
                        <w:sz w:val="20"/>
                      </w:rPr>
                      <w:t>No.</w:t>
                    </w:r>
                  </w:p>
                </w:txbxContent>
              </v:textbox>
              <w10:wrap type="none"/>
            </v:shape>
            <v:shape style="position:absolute;left:4090;top:51;width:1688;height:229" type="#_x0000_t202" filled="false" stroked="false">
              <v:textbox inset="0,0,0,0">
                <w:txbxContent>
                  <w:p>
                    <w:pPr>
                      <w:spacing w:before="0"/>
                      <w:ind w:left="0" w:right="0" w:firstLine="0"/>
                      <w:jc w:val="left"/>
                      <w:rPr>
                        <w:rFonts w:ascii="Arial Narrow"/>
                        <w:b/>
                        <w:sz w:val="20"/>
                      </w:rPr>
                    </w:pPr>
                    <w:r>
                      <w:rPr>
                        <w:rFonts w:ascii="Arial Narrow"/>
                        <w:b/>
                        <w:sz w:val="20"/>
                      </w:rPr>
                      <w:t>Description of Goods</w:t>
                    </w:r>
                  </w:p>
                </w:txbxContent>
              </v:textbox>
              <w10:wrap type="none"/>
            </v:shape>
            <v:shape style="position:absolute;left:8538;top:51;width:821;height:488" type="#_x0000_t202" filled="false" stroked="false">
              <v:textbox inset="0,0,0,0">
                <w:txbxContent>
                  <w:p>
                    <w:pPr>
                      <w:spacing w:line="271" w:lineRule="auto" w:before="0"/>
                      <w:ind w:left="55" w:right="0" w:hanging="56"/>
                      <w:jc w:val="left"/>
                      <w:rPr>
                        <w:rFonts w:ascii="Arial Narrow"/>
                        <w:b/>
                        <w:sz w:val="20"/>
                      </w:rPr>
                    </w:pPr>
                    <w:r>
                      <w:rPr>
                        <w:rFonts w:ascii="Arial Narrow"/>
                        <w:b/>
                        <w:sz w:val="20"/>
                      </w:rPr>
                      <w:t>Start date/ End date</w:t>
                    </w:r>
                  </w:p>
                </w:txbxContent>
              </v:textbox>
              <w10:wrap type="none"/>
            </v:shape>
          </v:group>
        </w:pict>
      </w:r>
      <w:r>
        <w:rPr>
          <w:rFonts w:ascii="Arial"/>
          <w:b w:val="0"/>
        </w:rPr>
      </w:r>
    </w:p>
    <w:p>
      <w:pPr>
        <w:pStyle w:val="BodyText"/>
        <w:spacing w:before="6" w:after="1"/>
        <w:rPr>
          <w:rFonts w:ascii="Arial"/>
          <w:sz w:val="14"/>
        </w:rPr>
      </w:pPr>
    </w:p>
    <w:tbl>
      <w:tblPr>
        <w:tblW w:w="0" w:type="auto"/>
        <w:jc w:val="left"/>
        <w:tblInd w:w="1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
        <w:gridCol w:w="492"/>
        <w:gridCol w:w="1082"/>
        <w:gridCol w:w="6735"/>
        <w:gridCol w:w="1491"/>
      </w:tblGrid>
      <w:tr>
        <w:trPr>
          <w:trHeight w:val="8227" w:hRule="atLeast"/>
        </w:trPr>
        <w:tc>
          <w:tcPr>
            <w:tcW w:w="433" w:type="dxa"/>
          </w:tcPr>
          <w:p>
            <w:pPr>
              <w:pStyle w:val="TableParagraph"/>
              <w:rPr>
                <w:rFonts w:ascii="Arial"/>
                <w:b/>
                <w:sz w:val="22"/>
              </w:rPr>
            </w:pPr>
          </w:p>
          <w:p>
            <w:pPr>
              <w:pStyle w:val="TableParagraph"/>
              <w:spacing w:before="5"/>
              <w:rPr>
                <w:rFonts w:ascii="Arial"/>
                <w:b/>
                <w:sz w:val="17"/>
              </w:rPr>
            </w:pPr>
          </w:p>
          <w:p>
            <w:pPr>
              <w:pStyle w:val="TableParagraph"/>
              <w:ind w:left="200"/>
              <w:rPr>
                <w:rFonts w:ascii="Wingdings" w:hAnsi="Wingdings"/>
                <w:sz w:val="20"/>
              </w:rPr>
            </w:pPr>
            <w:r>
              <w:rPr>
                <w:rFonts w:ascii="Wingdings" w:hAnsi="Wingdings"/>
                <w:w w:val="99"/>
                <w:sz w:val="20"/>
              </w:rPr>
              <w:t>”</w:t>
            </w:r>
          </w:p>
        </w:tc>
        <w:tc>
          <w:tcPr>
            <w:tcW w:w="492" w:type="dxa"/>
          </w:tcPr>
          <w:p>
            <w:pPr>
              <w:pStyle w:val="TableParagraph"/>
              <w:rPr>
                <w:rFonts w:ascii="Arial"/>
                <w:b/>
                <w:sz w:val="22"/>
              </w:rPr>
            </w:pPr>
          </w:p>
          <w:p>
            <w:pPr>
              <w:pStyle w:val="TableParagraph"/>
              <w:spacing w:before="10"/>
              <w:rPr>
                <w:rFonts w:ascii="Arial"/>
                <w:b/>
                <w:sz w:val="17"/>
              </w:rPr>
            </w:pPr>
          </w:p>
          <w:p>
            <w:pPr>
              <w:pStyle w:val="TableParagraph"/>
              <w:ind w:left="55"/>
              <w:rPr>
                <w:b/>
                <w:sz w:val="20"/>
              </w:rPr>
            </w:pPr>
            <w:r>
              <w:rPr>
                <w:b/>
                <w:sz w:val="20"/>
              </w:rPr>
              <w:t>R.7</w:t>
            </w:r>
          </w:p>
        </w:tc>
        <w:tc>
          <w:tcPr>
            <w:tcW w:w="1082" w:type="dxa"/>
          </w:tcPr>
          <w:p>
            <w:pPr>
              <w:pStyle w:val="TableParagraph"/>
              <w:rPr>
                <w:rFonts w:ascii="Arial"/>
                <w:b/>
                <w:sz w:val="22"/>
              </w:rPr>
            </w:pPr>
          </w:p>
          <w:p>
            <w:pPr>
              <w:pStyle w:val="TableParagraph"/>
              <w:spacing w:before="10"/>
              <w:rPr>
                <w:rFonts w:ascii="Arial"/>
                <w:b/>
                <w:sz w:val="17"/>
              </w:rPr>
            </w:pPr>
          </w:p>
          <w:p>
            <w:pPr>
              <w:pStyle w:val="TableParagraph"/>
              <w:ind w:left="234"/>
              <w:rPr>
                <w:b/>
                <w:sz w:val="20"/>
              </w:rPr>
            </w:pPr>
            <w:r>
              <w:rPr>
                <w:b/>
                <w:sz w:val="20"/>
              </w:rPr>
              <w:t>Item</w:t>
            </w:r>
          </w:p>
        </w:tc>
        <w:tc>
          <w:tcPr>
            <w:tcW w:w="6735" w:type="dxa"/>
            <w:tcBorders>
              <w:right w:val="single" w:sz="6" w:space="0" w:color="000000"/>
            </w:tcBorders>
          </w:tcPr>
          <w:p>
            <w:pPr>
              <w:pStyle w:val="TableParagraph"/>
              <w:spacing w:line="228" w:lineRule="exact"/>
              <w:ind w:left="146"/>
              <w:rPr>
                <w:b/>
                <w:sz w:val="20"/>
              </w:rPr>
            </w:pPr>
            <w:r>
              <w:rPr>
                <w:b/>
                <w:sz w:val="20"/>
                <w:u w:val="single"/>
              </w:rPr>
              <w:t># Unless otherwise indicated rates for Chilean originating goods are Free.  Operative 1/4/18</w:t>
            </w:r>
          </w:p>
          <w:p>
            <w:pPr>
              <w:pStyle w:val="TableParagraph"/>
              <w:spacing w:before="7"/>
              <w:rPr>
                <w:rFonts w:ascii="Arial"/>
                <w:b/>
                <w:sz w:val="19"/>
              </w:rPr>
            </w:pPr>
          </w:p>
          <w:p>
            <w:pPr>
              <w:pStyle w:val="TableParagraph"/>
              <w:numPr>
                <w:ilvl w:val="0"/>
                <w:numId w:val="7"/>
              </w:numPr>
              <w:tabs>
                <w:tab w:pos="713" w:val="left" w:leader="none"/>
                <w:tab w:pos="714" w:val="left" w:leader="none"/>
              </w:tabs>
              <w:spacing w:line="240" w:lineRule="auto" w:before="0" w:after="0"/>
              <w:ind w:left="713" w:right="0" w:hanging="568"/>
              <w:jc w:val="left"/>
              <w:rPr>
                <w:sz w:val="20"/>
              </w:rPr>
            </w:pPr>
            <w:r>
              <w:rPr>
                <w:b w:val="0"/>
                <w:i w:val="0"/>
                <w:sz w:val="20"/>
                <w:u w:val="none"/>
              </w:rPr>
              <w:t>Where this item is applicable, the rate for goods of Chilean origin listed in</w:t>
            </w:r>
            <w:r>
              <w:rPr>
                <w:spacing w:val="-7"/>
                <w:sz w:val="20"/>
              </w:rPr>
            </w:r>
            <w:r>
              <w:rPr>
                <w:sz w:val="20"/>
              </w:rPr>
            </w:r>
          </w:p>
          <w:p>
            <w:pPr>
              <w:pStyle w:val="TableParagraph"/>
              <w:spacing w:before="1"/>
              <w:rPr>
                <w:rFonts w:ascii="Arial"/>
                <w:b/>
                <w:sz w:val="20"/>
              </w:rPr>
            </w:pPr>
          </w:p>
          <w:p>
            <w:pPr>
              <w:pStyle w:val="TableParagraph"/>
              <w:numPr>
                <w:ilvl w:val="0"/>
                <w:numId w:val="7"/>
              </w:numPr>
              <w:tabs>
                <w:tab w:pos="713" w:val="left" w:leader="none"/>
                <w:tab w:pos="714" w:val="left" w:leader="none"/>
              </w:tabs>
              <w:spacing w:line="240" w:lineRule="auto" w:before="0" w:after="0"/>
              <w:ind w:left="713" w:right="0" w:hanging="568"/>
              <w:jc w:val="left"/>
              <w:rPr>
                <w:sz w:val="20"/>
              </w:rPr>
            </w:pPr>
            <w:r>
              <w:rPr>
                <w:b w:val="0"/>
                <w:i w:val="0"/>
                <w:sz w:val="20"/>
                <w:u w:val="none"/>
              </w:rPr>
              <w:t>Schedule 3 of the Customs Tariff is Free.</w:t>
            </w:r>
            <w:r>
              <w:rPr>
                <w:spacing w:val="-6"/>
                <w:sz w:val="20"/>
              </w:rPr>
            </w:r>
            <w:r>
              <w:rPr>
                <w:sz w:val="20"/>
              </w:rPr>
            </w:r>
          </w:p>
          <w:p>
            <w:pPr>
              <w:pStyle w:val="TableParagraph"/>
              <w:spacing w:before="10"/>
              <w:rPr>
                <w:rFonts w:ascii="Arial"/>
                <w:b/>
                <w:sz w:val="19"/>
              </w:rPr>
            </w:pPr>
          </w:p>
          <w:p>
            <w:pPr>
              <w:pStyle w:val="TableParagraph"/>
              <w:numPr>
                <w:ilvl w:val="0"/>
                <w:numId w:val="7"/>
              </w:numPr>
              <w:tabs>
                <w:tab w:pos="713" w:val="left" w:leader="none"/>
                <w:tab w:pos="714" w:val="left" w:leader="none"/>
              </w:tabs>
              <w:spacing w:line="240" w:lineRule="auto" w:before="0" w:after="0"/>
              <w:ind w:left="713" w:right="363" w:hanging="567"/>
              <w:jc w:val="left"/>
              <w:rPr>
                <w:sz w:val="20"/>
              </w:rPr>
            </w:pPr>
            <w:r>
              <w:rPr>
                <w:b w:val="0"/>
                <w:i w:val="0"/>
                <w:sz w:val="20"/>
                <w:u w:val="none"/>
              </w:rPr>
              <w:t>Unless otherwise indicated rates for Chilean originating goods are Free.  Operative 1/4/18</w:t>
            </w:r>
            <w:r>
              <w:rPr>
                <w:spacing w:val="-27"/>
                <w:sz w:val="20"/>
              </w:rPr>
            </w:r>
            <w:r>
              <w:rPr>
                <w:sz w:val="20"/>
              </w:rPr>
            </w:r>
            <w:r>
              <w:rPr>
                <w:i/>
                <w:sz w:val="20"/>
              </w:rPr>
            </w:r>
            <w:r>
              <w:rPr>
                <w:sz w:val="20"/>
              </w:rPr>
            </w:r>
            <w:r>
              <w:rPr>
                <w:spacing w:val="-2"/>
                <w:sz w:val="20"/>
              </w:rPr>
            </w:r>
            <w:r>
              <w:rPr>
                <w:sz w:val="20"/>
              </w:rPr>
            </w:r>
          </w:p>
          <w:p>
            <w:pPr>
              <w:pStyle w:val="TableParagraph"/>
              <w:spacing w:before="2"/>
              <w:rPr>
                <w:rFonts w:ascii="Arial"/>
                <w:b/>
                <w:sz w:val="20"/>
              </w:rPr>
            </w:pPr>
          </w:p>
          <w:p>
            <w:pPr>
              <w:pStyle w:val="TableParagraph"/>
              <w:numPr>
                <w:ilvl w:val="1"/>
                <w:numId w:val="7"/>
              </w:numPr>
              <w:tabs>
                <w:tab w:pos="1565" w:val="left" w:leader="none"/>
                <w:tab w:pos="1566" w:val="left" w:leader="none"/>
              </w:tabs>
              <w:spacing w:line="240" w:lineRule="auto" w:before="0" w:after="0"/>
              <w:ind w:left="1565" w:right="116" w:hanging="389"/>
              <w:jc w:val="left"/>
              <w:rPr>
                <w:sz w:val="20"/>
              </w:rPr>
            </w:pPr>
            <w:r>
              <w:rPr>
                <w:b w:val="0"/>
                <w:i w:val="0"/>
                <w:sz w:val="20"/>
                <w:u w:val="none"/>
              </w:rPr>
              <w:t>Searches for items under tariff heading 8279.10, 8279.90, 8279.95 and 8279.99 in Schedule 6 of the Customs Tariff are to be made at the rate of “Free”.</w:t>
            </w:r>
            <w:r>
              <w:rPr>
                <w:spacing w:val="-19"/>
                <w:sz w:val="20"/>
              </w:rPr>
            </w:r>
            <w:r>
              <w:rPr>
                <w:sz w:val="20"/>
              </w:rPr>
            </w:r>
            <w:r>
              <w:rPr>
                <w:spacing w:val="-2"/>
                <w:sz w:val="20"/>
              </w:rPr>
            </w:r>
            <w:r>
              <w:rPr>
                <w:sz w:val="20"/>
              </w:rPr>
            </w:r>
          </w:p>
          <w:p>
            <w:pPr>
              <w:pStyle w:val="TableParagraph"/>
              <w:spacing w:before="10"/>
              <w:rPr>
                <w:rFonts w:ascii="Arial"/>
                <w:b/>
                <w:sz w:val="19"/>
              </w:rPr>
            </w:pPr>
          </w:p>
          <w:p>
            <w:pPr>
              <w:pStyle w:val="TableParagraph"/>
              <w:numPr>
                <w:ilvl w:val="1"/>
                <w:numId w:val="7"/>
              </w:numPr>
              <w:tabs>
                <w:tab w:pos="1565" w:val="left" w:leader="none"/>
                <w:tab w:pos="1566" w:val="left" w:leader="none"/>
              </w:tabs>
              <w:spacing w:line="240" w:lineRule="auto" w:before="1" w:after="0"/>
              <w:ind w:left="1565" w:right="0" w:hanging="447"/>
              <w:jc w:val="left"/>
              <w:rPr>
                <w:sz w:val="20"/>
              </w:rPr>
            </w:pPr>
            <w:r>
              <w:rPr>
                <w:b w:val="0"/>
                <w:i w:val="0"/>
                <w:sz w:val="20"/>
                <w:u w:val="none"/>
              </w:rPr>
              <w:t>(Sections 15 and 16 of the Customs Tariff Act 1995)</w:t>
            </w:r>
            <w:r>
              <w:rPr>
                <w:spacing w:val="-5"/>
                <w:sz w:val="20"/>
              </w:rPr>
            </w:r>
            <w:r>
              <w:rPr>
                <w:sz w:val="20"/>
              </w:rPr>
            </w:r>
          </w:p>
          <w:p>
            <w:pPr>
              <w:pStyle w:val="TableParagraph"/>
              <w:rPr>
                <w:rFonts w:ascii="Arial"/>
                <w:b/>
                <w:sz w:val="20"/>
              </w:rPr>
            </w:pPr>
          </w:p>
          <w:p>
            <w:pPr>
              <w:pStyle w:val="TableParagraph"/>
              <w:numPr>
                <w:ilvl w:val="2"/>
                <w:numId w:val="7"/>
              </w:numPr>
              <w:tabs>
                <w:tab w:pos="2273" w:val="left" w:leader="none"/>
                <w:tab w:pos="2274" w:val="left" w:leader="none"/>
              </w:tabs>
              <w:spacing w:line="240" w:lineRule="auto" w:before="0" w:after="0"/>
              <w:ind w:left="2273" w:right="325" w:hanging="708"/>
              <w:jc w:val="left"/>
              <w:rPr>
                <w:sz w:val="20"/>
              </w:rPr>
            </w:pPr>
            <w:r>
              <w:rPr>
                <w:b w:val="0"/>
                <w:i w:val="0"/>
                <w:sz w:val="20"/>
                <w:u w:val="none"/>
              </w:rPr>
              <w:t>(Sections 15 and 16 of the Customs Tariff Act 1995)</w:t>
            </w:r>
            <w:r>
              <w:rPr>
                <w:spacing w:val="-20"/>
                <w:sz w:val="20"/>
              </w:rPr>
            </w:r>
            <w:r>
              <w:rPr>
                <w:sz w:val="20"/>
              </w:rPr>
            </w:r>
            <w:r>
              <w:rPr>
                <w:spacing w:val="-3"/>
                <w:sz w:val="20"/>
              </w:rPr>
            </w:r>
            <w:r>
              <w:rPr>
                <w:sz w:val="20"/>
              </w:rPr>
            </w:r>
          </w:p>
          <w:p>
            <w:pPr>
              <w:pStyle w:val="TableParagraph"/>
              <w:numPr>
                <w:ilvl w:val="2"/>
                <w:numId w:val="7"/>
              </w:numPr>
              <w:tabs>
                <w:tab w:pos="2273" w:val="left" w:leader="none"/>
                <w:tab w:pos="2274" w:val="left" w:leader="none"/>
              </w:tabs>
              <w:spacing w:line="240" w:lineRule="auto" w:before="0" w:after="0"/>
              <w:ind w:left="2273" w:right="178" w:hanging="708"/>
              <w:jc w:val="left"/>
              <w:rPr>
                <w:sz w:val="20"/>
              </w:rPr>
            </w:pPr>
            <w:r>
              <w:rPr>
                <w:b w:val="0"/>
                <w:i w:val="0"/>
                <w:sz w:val="20"/>
                <w:u w:val="none"/>
              </w:rPr>
              <w:t>(Sections 15 and 16 of the Customs Tariff Act 1995)</w:t>
            </w:r>
            <w:r>
              <w:rPr>
                <w:spacing w:val="-22"/>
                <w:sz w:val="20"/>
              </w:rPr>
            </w:r>
            <w:r>
              <w:rPr>
                <w:sz w:val="20"/>
              </w:rPr>
            </w:r>
            <w:r>
              <w:rPr>
                <w:spacing w:val="-4"/>
                <w:sz w:val="20"/>
              </w:rPr>
            </w:r>
            <w:r>
              <w:rPr>
                <w:sz w:val="20"/>
              </w:rPr>
            </w:r>
          </w:p>
          <w:p>
            <w:pPr>
              <w:pStyle w:val="TableParagraph"/>
              <w:numPr>
                <w:ilvl w:val="2"/>
                <w:numId w:val="7"/>
              </w:numPr>
              <w:tabs>
                <w:tab w:pos="2273" w:val="left" w:leader="none"/>
                <w:tab w:pos="2274" w:val="left" w:leader="none"/>
              </w:tabs>
              <w:spacing w:line="240" w:lineRule="auto" w:before="0" w:after="0"/>
              <w:ind w:left="2273" w:right="554" w:hanging="708"/>
              <w:jc w:val="left"/>
              <w:rPr>
                <w:sz w:val="20"/>
              </w:rPr>
            </w:pPr>
            <w:r>
              <w:rPr>
                <w:b w:val="0"/>
                <w:i w:val="0"/>
                <w:sz w:val="20"/>
                <w:u w:val="none"/>
              </w:rPr>
              <w:t>(Sections 15 and 16 of the Customs Tariff Act 1995)</w:t>
            </w:r>
            <w:r>
              <w:rPr>
                <w:spacing w:val="-17"/>
                <w:sz w:val="20"/>
              </w:rPr>
            </w:r>
            <w:r>
              <w:rPr>
                <w:sz w:val="20"/>
              </w:rPr>
            </w:r>
          </w:p>
          <w:p>
            <w:pPr>
              <w:pStyle w:val="TableParagraph"/>
              <w:spacing w:before="1"/>
              <w:rPr>
                <w:rFonts w:ascii="Arial"/>
                <w:b/>
                <w:sz w:val="20"/>
              </w:rPr>
            </w:pPr>
          </w:p>
          <w:p>
            <w:pPr>
              <w:pStyle w:val="TableParagraph"/>
              <w:numPr>
                <w:ilvl w:val="0"/>
                <w:numId w:val="7"/>
              </w:numPr>
              <w:tabs>
                <w:tab w:pos="713" w:val="left" w:leader="none"/>
                <w:tab w:pos="714" w:val="left" w:leader="none"/>
              </w:tabs>
              <w:spacing w:line="240" w:lineRule="auto" w:before="0" w:after="0"/>
              <w:ind w:left="713" w:right="550" w:hanging="567"/>
              <w:jc w:val="left"/>
              <w:rPr>
                <w:sz w:val="20"/>
              </w:rPr>
            </w:pPr>
            <w:r>
              <w:rPr>
                <w:b w:val="0"/>
                <w:i w:val="0"/>
                <w:sz w:val="20"/>
                <w:u w:val="none"/>
              </w:rPr>
              <w:t>Section 13B of the Customs Tariff Act 1995 provides that “excise duty” on tobacco products is not operative until 7 June 1999, and “subheading (1)(j)” until 10 June 1999, unless the Minister for Foreign Affairs or the Australian Customs and Border Protection Service, as the case requires, prescribe a different date for the entry of goods.</w:t>
            </w:r>
            <w:r>
              <w:rPr>
                <w:spacing w:val="-26"/>
                <w:sz w:val="20"/>
              </w:rPr>
            </w:r>
            <w:r>
              <w:rPr>
                <w:sz w:val="20"/>
              </w:rPr>
            </w:r>
            <w:r>
              <w:rPr>
                <w:spacing w:val="-2"/>
                <w:sz w:val="20"/>
              </w:rPr>
            </w:r>
            <w:r>
              <w:rPr>
                <w:sz w:val="20"/>
              </w:rPr>
            </w:r>
          </w:p>
          <w:p>
            <w:pPr>
              <w:pStyle w:val="TableParagraph"/>
              <w:rPr>
                <w:rFonts w:ascii="Arial"/>
                <w:b/>
                <w:sz w:val="20"/>
              </w:rPr>
            </w:pPr>
          </w:p>
          <w:p>
            <w:pPr>
              <w:pStyle w:val="TableParagraph"/>
              <w:numPr>
                <w:ilvl w:val="0"/>
                <w:numId w:val="7"/>
              </w:numPr>
              <w:tabs>
                <w:tab w:pos="713" w:val="left" w:leader="none"/>
                <w:tab w:pos="714" w:val="left" w:leader="none"/>
              </w:tabs>
              <w:spacing w:line="240" w:lineRule="auto" w:before="0" w:after="0"/>
              <w:ind w:left="713" w:right="163" w:hanging="567"/>
              <w:jc w:val="left"/>
              <w:rPr>
                <w:sz w:val="20"/>
              </w:rPr>
            </w:pPr>
            <w:r>
              <w:rPr>
                <w:b w:val="0"/>
                <w:i w:val="0"/>
                <w:sz w:val="20"/>
                <w:u w:val="none"/>
              </w:rPr>
              <w:t>The Customs Tariff Amendment (Customs Tariff Concession Orders) Act 1999 provides that this date should be extended until 10 June 1999.</w:t>
            </w:r>
            <w:r>
              <w:rPr>
                <w:spacing w:val="-22"/>
                <w:sz w:val="20"/>
              </w:rPr>
            </w:r>
            <w:r>
              <w:rPr>
                <w:sz w:val="20"/>
              </w:rPr>
            </w:r>
            <w:r>
              <w:rPr>
                <w:spacing w:val="-5"/>
                <w:sz w:val="20"/>
              </w:rPr>
            </w:r>
            <w:r>
              <w:rPr>
                <w:sz w:val="20"/>
              </w:rPr>
            </w:r>
          </w:p>
          <w:p>
            <w:pPr>
              <w:pStyle w:val="TableParagraph"/>
              <w:spacing w:before="9"/>
              <w:rPr>
                <w:rFonts w:ascii="Arial"/>
                <w:b/>
                <w:sz w:val="19"/>
              </w:rPr>
            </w:pPr>
          </w:p>
          <w:p>
            <w:pPr>
              <w:pStyle w:val="TableParagraph"/>
              <w:numPr>
                <w:ilvl w:val="0"/>
                <w:numId w:val="7"/>
              </w:numPr>
              <w:tabs>
                <w:tab w:pos="713" w:val="left" w:leader="none"/>
                <w:tab w:pos="714" w:val="left" w:leader="none"/>
              </w:tabs>
              <w:spacing w:line="272" w:lineRule="exact" w:before="1" w:after="0"/>
              <w:ind w:left="713" w:right="0" w:hanging="568"/>
              <w:jc w:val="left"/>
              <w:rPr>
                <w:sz w:val="24"/>
              </w:rPr>
            </w:pPr>
            <w:r>
              <w:rPr>
                <w:b w:val="0"/>
                <w:i w:val="0"/>
                <w:sz w:val="20"/>
                <w:u w:val="none"/>
              </w:rPr>
              <w:t>(Sections 15 and 16 of the Customs Tariff Act 1995)</w:t>
            </w:r>
            <w:r>
              <w:rPr>
                <w:i/>
                <w:sz w:val="20"/>
              </w:rPr>
            </w:r>
            <w:r>
              <w:rPr>
                <w:sz w:val="20"/>
              </w:rPr>
            </w:r>
            <w:r>
              <w:rPr>
                <w:spacing w:val="-15"/>
                <w:sz w:val="20"/>
              </w:rPr>
            </w:r>
            <w:r>
              <w:rPr>
                <w:sz w:val="20"/>
              </w:rPr>
            </w:r>
          </w:p>
          <w:p>
            <w:pPr>
              <w:pStyle w:val="TableParagraph"/>
              <w:spacing w:line="226" w:lineRule="exact"/>
              <w:ind w:left="713"/>
              <w:rPr>
                <w:i/>
                <w:sz w:val="20"/>
              </w:rPr>
            </w:pPr>
            <w:r>
              <w:rPr>
                <w:b w:val="0"/>
                <w:i w:val="0"/>
                <w:sz w:val="20"/>
                <w:u w:val="none"/>
              </w:rPr>
              <w:t>Schedule 6 of the Customs Tariff Act 1995 provides for the substitution of "Heading or subheading in</w:t>
            </w:r>
            <w:r>
              <w:rPr>
                <w:sz w:val="20"/>
              </w:rPr>
            </w:r>
            <w:r>
              <w:rPr>
                <w:i/>
                <w:sz w:val="20"/>
              </w:rPr>
            </w:r>
          </w:p>
        </w:tc>
        <w:tc>
          <w:tcPr>
            <w:tcW w:w="1491" w:type="dxa"/>
            <w:tcBorders>
              <w:left w:val="single" w:sz="6" w:space="0" w:color="000000"/>
            </w:tcBorders>
          </w:tcPr>
          <w:p>
            <w:pPr>
              <w:pStyle w:val="TableParagraph"/>
              <w:rPr>
                <w:rFonts w:ascii="Arial"/>
                <w:b/>
                <w:sz w:val="22"/>
              </w:rPr>
            </w:pPr>
          </w:p>
          <w:p>
            <w:pPr>
              <w:pStyle w:val="TableParagraph"/>
              <w:spacing w:before="172"/>
              <w:ind w:left="574"/>
              <w:rPr>
                <w:b/>
                <w:sz w:val="20"/>
              </w:rPr>
            </w:pPr>
            <w:r>
              <w:rPr>
                <w:b/>
                <w:sz w:val="20"/>
              </w:rPr>
              <w:t>Item Schedule 3 Rate #" for "Heading or subheading in Schedule 3 Rate #" where the substitutable rates of Customs Duty are determined by a formula. The formula is set out in Schedule 7 of the Customs Tariff Act 1995.</w:t>
            </w:r>
          </w:p>
        </w:tc>
      </w:tr>
      <w:tr>
        <w:trPr>
          <w:trHeight w:val="1054" w:hRule="atLeast"/>
        </w:trPr>
        <w:tc>
          <w:tcPr>
            <w:tcW w:w="433" w:type="dxa"/>
          </w:tcPr>
          <w:p>
            <w:pPr>
              <w:pStyle w:val="TableParagraph"/>
              <w:rPr>
                <w:sz w:val="20"/>
              </w:rPr>
            </w:pPr>
          </w:p>
        </w:tc>
        <w:tc>
          <w:tcPr>
            <w:tcW w:w="492" w:type="dxa"/>
          </w:tcPr>
          <w:p>
            <w:pPr>
              <w:pStyle w:val="TableParagraph"/>
              <w:rPr>
                <w:sz w:val="20"/>
              </w:rPr>
            </w:pPr>
          </w:p>
        </w:tc>
        <w:tc>
          <w:tcPr>
            <w:tcW w:w="1082" w:type="dxa"/>
          </w:tcPr>
          <w:p>
            <w:pPr>
              <w:pStyle w:val="TableParagraph"/>
              <w:rPr>
                <w:sz w:val="20"/>
              </w:rPr>
            </w:pPr>
          </w:p>
        </w:tc>
        <w:tc>
          <w:tcPr>
            <w:tcW w:w="6735" w:type="dxa"/>
            <w:tcBorders>
              <w:right w:val="single" w:sz="6" w:space="0" w:color="000000"/>
            </w:tcBorders>
          </w:tcPr>
          <w:p>
            <w:pPr>
              <w:pStyle w:val="TableParagraph"/>
              <w:spacing w:before="3"/>
              <w:rPr>
                <w:rFonts w:ascii="Arial"/>
                <w:b/>
                <w:sz w:val="51"/>
              </w:rPr>
            </w:pPr>
          </w:p>
          <w:p>
            <w:pPr>
              <w:pStyle w:val="TableParagraph"/>
              <w:spacing w:line="445" w:lineRule="exact"/>
              <w:ind w:left="1575"/>
              <w:rPr>
                <w:sz w:val="40"/>
              </w:rPr>
            </w:pPr>
            <w:r>
              <w:rPr>
                <w:sz w:val="40"/>
              </w:rPr>
              <w:t>Heading or subheading in</w:t>
            </w:r>
          </w:p>
        </w:tc>
        <w:tc>
          <w:tcPr>
            <w:tcW w:w="1491" w:type="dxa"/>
            <w:tcBorders>
              <w:left w:val="single" w:sz="6" w:space="0" w:color="000000"/>
            </w:tcBorders>
          </w:tcPr>
          <w:p>
            <w:pPr>
              <w:pStyle w:val="TableParagraph"/>
              <w:rPr>
                <w:sz w:val="20"/>
              </w:rPr>
            </w:pPr>
          </w:p>
        </w:tc>
      </w:tr>
    </w:tbl>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7"/>
        <w:rPr>
          <w:rFonts w:ascii="Arial"/>
          <w:sz w:val="22"/>
        </w:rPr>
      </w:pPr>
      <w:r>
        <w:rPr/>
        <w:pict>
          <v:shape style="position:absolute;margin-left:70.344002pt;margin-top:14.995763pt;width:498pt;height:.75pt;mso-position-horizontal-relative:page;mso-position-vertical-relative:paragraph;z-index:-15725056;mso-wrap-distance-left:0;mso-wrap-distance-right:0" coordorigin="1407,300" coordsize="9960,15" path="m9523,300l1407,300,1407,314,9523,314,9523,300xm11366,300l9537,300,9523,300,9523,314,9537,314,11366,314,11366,300xe" filled="true" fillcolor="#000000" stroked="false">
            <v:path arrowok="t"/>
            <v:fill type="solid"/>
            <w10:wrap type="topAndBottom"/>
          </v:shape>
        </w:pict>
      </w:r>
    </w:p>
    <w:p>
      <w:pPr>
        <w:pStyle w:val="ListParagraph"/>
        <w:numPr>
          <w:ilvl w:val="1"/>
          <w:numId w:val="6"/>
        </w:numPr>
        <w:tabs>
          <w:tab w:pos="228" w:val="left" w:leader="none"/>
        </w:tabs>
        <w:spacing w:line="240" w:lineRule="auto" w:before="5" w:after="0"/>
        <w:ind w:left="10000" w:right="646" w:hanging="10001"/>
        <w:jc w:val="right"/>
        <w:rPr>
          <w:rFonts w:ascii="Arial Narrow" w:hAnsi="Arial Narrow"/>
          <w:b/>
          <w:sz w:val="20"/>
        </w:rPr>
      </w:pPr>
      <w:r>
        <w:rPr>
          <w:rFonts w:ascii="Arial Narrow" w:hAnsi="Arial Narrow"/>
          <w:b/>
          <w:i w:val="0"/>
          <w:sz w:val="20"/>
          <w:u w:val="none"/>
        </w:rPr>
        <w:t>Part 2/4</w:t>
      </w:r>
      <w:r>
        <w:rPr>
          <w:rFonts w:ascii="Arial Narrow" w:hAnsi="Arial Narrow"/>
          <w:b/>
          <w:spacing w:val="-8"/>
          <w:sz w:val="20"/>
        </w:rPr>
      </w:r>
      <w:r>
        <w:rPr>
          <w:rFonts w:ascii="Arial Narrow" w:hAnsi="Arial Narrow"/>
          <w:b/>
          <w:sz w:val="20"/>
        </w:rPr>
      </w:r>
    </w:p>
    <w:p>
      <w:pPr>
        <w:spacing w:after="0" w:line="240" w:lineRule="auto"/>
        <w:jc w:val="right"/>
        <w:rPr>
          <w:rFonts w:ascii="Arial Narrow" w:hAnsi="Arial Narrow"/>
          <w:sz w:val="20"/>
        </w:rPr>
        <w:sectPr>
          <w:pgSz w:w="11910" w:h="16840"/>
          <w:pgMar w:top="760" w:bottom="280" w:left="0" w:right="0"/>
        </w:sectPr>
      </w:pPr>
    </w:p>
    <w:p>
      <w:pPr>
        <w:pStyle w:val="BodyText"/>
        <w:spacing w:before="5"/>
        <w:rPr>
          <w:sz w:val="17"/>
        </w:rPr>
      </w:pPr>
    </w:p>
    <w:sectPr>
      <w:pgSz w:w="11910" w:h="16840"/>
      <w:pgMar w:top="158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TimesNewRomanPS-BoldItalicMT">
    <w:altName w:val="TimesNewRomanPS-BoldItalicMT"/>
    <w:charset w:val="0"/>
    <w:family w:val="roman"/>
    <w:pitch w:val="variable"/>
  </w:font>
  <w:font w:name="Wingdings">
    <w:altName w:val="Wingdings"/>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713" w:hanging="567"/>
        <w:jc w:val="left"/>
      </w:pPr>
      <w:rPr>
        <w:rFonts w:hint="default"/>
        <w:spacing w:val="0"/>
        <w:w w:val="99"/>
        <w:lang w:val="en-au" w:eastAsia="en-US" w:bidi="ar-SA"/>
      </w:rPr>
    </w:lvl>
    <w:lvl w:ilvl="1">
      <w:start w:val="1"/>
      <w:numFmt w:val="lowerRoman"/>
      <w:lvlText w:val="%2."/>
      <w:lvlJc w:val="left"/>
      <w:pPr>
        <w:ind w:left="1565" w:hanging="389"/>
        <w:jc w:val="left"/>
      </w:pPr>
      <w:rPr>
        <w:rFonts w:hint="default" w:ascii="Times New Roman" w:hAnsi="Times New Roman" w:eastAsia="Times New Roman" w:cs="Times New Roman"/>
        <w:spacing w:val="-1"/>
        <w:w w:val="99"/>
        <w:sz w:val="20"/>
        <w:szCs w:val="20"/>
        <w:lang w:val="en-au" w:eastAsia="en-US" w:bidi="ar-SA"/>
      </w:rPr>
    </w:lvl>
    <w:lvl w:ilvl="2">
      <w:start w:val="1"/>
      <w:numFmt w:val="lowerLetter"/>
      <w:lvlText w:val="%3."/>
      <w:lvlJc w:val="left"/>
      <w:pPr>
        <w:ind w:left="2273" w:hanging="708"/>
        <w:jc w:val="left"/>
      </w:pPr>
      <w:rPr>
        <w:rFonts w:hint="default" w:ascii="Times New Roman" w:hAnsi="Times New Roman" w:eastAsia="Times New Roman" w:cs="Times New Roman"/>
        <w:w w:val="99"/>
        <w:sz w:val="20"/>
        <w:szCs w:val="20"/>
        <w:lang w:val="en-au" w:eastAsia="en-US" w:bidi="ar-SA"/>
      </w:rPr>
    </w:lvl>
    <w:lvl w:ilvl="3">
      <w:start w:val="0"/>
      <w:numFmt w:val="bullet"/>
      <w:lvlText w:val="•"/>
      <w:lvlJc w:val="left"/>
      <w:pPr>
        <w:ind w:left="2835" w:hanging="708"/>
      </w:pPr>
      <w:rPr>
        <w:rFonts w:hint="default"/>
        <w:lang w:val="en-au" w:eastAsia="en-US" w:bidi="ar-SA"/>
      </w:rPr>
    </w:lvl>
    <w:lvl w:ilvl="4">
      <w:start w:val="0"/>
      <w:numFmt w:val="bullet"/>
      <w:lvlText w:val="•"/>
      <w:lvlJc w:val="left"/>
      <w:pPr>
        <w:ind w:left="3391" w:hanging="708"/>
      </w:pPr>
      <w:rPr>
        <w:rFonts w:hint="default"/>
        <w:lang w:val="en-au" w:eastAsia="en-US" w:bidi="ar-SA"/>
      </w:rPr>
    </w:lvl>
    <w:lvl w:ilvl="5">
      <w:start w:val="0"/>
      <w:numFmt w:val="bullet"/>
      <w:lvlText w:val="•"/>
      <w:lvlJc w:val="left"/>
      <w:pPr>
        <w:ind w:left="3947" w:hanging="708"/>
      </w:pPr>
      <w:rPr>
        <w:rFonts w:hint="default"/>
        <w:lang w:val="en-au" w:eastAsia="en-US" w:bidi="ar-SA"/>
      </w:rPr>
    </w:lvl>
    <w:lvl w:ilvl="6">
      <w:start w:val="0"/>
      <w:numFmt w:val="bullet"/>
      <w:lvlText w:val="•"/>
      <w:lvlJc w:val="left"/>
      <w:pPr>
        <w:ind w:left="4503" w:hanging="708"/>
      </w:pPr>
      <w:rPr>
        <w:rFonts w:hint="default"/>
        <w:lang w:val="en-au" w:eastAsia="en-US" w:bidi="ar-SA"/>
      </w:rPr>
    </w:lvl>
    <w:lvl w:ilvl="7">
      <w:start w:val="0"/>
      <w:numFmt w:val="bullet"/>
      <w:lvlText w:val="•"/>
      <w:lvlJc w:val="left"/>
      <w:pPr>
        <w:ind w:left="5059" w:hanging="708"/>
      </w:pPr>
      <w:rPr>
        <w:rFonts w:hint="default"/>
        <w:lang w:val="en-au" w:eastAsia="en-US" w:bidi="ar-SA"/>
      </w:rPr>
    </w:lvl>
    <w:lvl w:ilvl="8">
      <w:start w:val="0"/>
      <w:numFmt w:val="bullet"/>
      <w:lvlText w:val="•"/>
      <w:lvlJc w:val="left"/>
      <w:pPr>
        <w:ind w:left="5615" w:hanging="708"/>
      </w:pPr>
      <w:rPr>
        <w:rFonts w:hint="default"/>
        <w:lang w:val="en-au" w:eastAsia="en-US" w:bidi="ar-SA"/>
      </w:rPr>
    </w:lvl>
  </w:abstractNum>
  <w:abstractNum w:abstractNumId="4">
    <w:multiLevelType w:val="hybridMultilevel"/>
    <w:lvl w:ilvl="0">
      <w:start w:val="1"/>
      <w:numFmt w:val="lowerLetter"/>
      <w:lvlText w:val="(%1)"/>
      <w:lvlJc w:val="left"/>
      <w:pPr>
        <w:ind w:left="442" w:hanging="286"/>
        <w:jc w:val="left"/>
      </w:pPr>
      <w:rPr>
        <w:rFonts w:hint="default"/>
        <w:b/>
        <w:bCs/>
        <w:w w:val="99"/>
        <w:lang w:val="en-au" w:eastAsia="en-US" w:bidi="ar-SA"/>
      </w:rPr>
    </w:lvl>
    <w:lvl w:ilvl="1">
      <w:start w:val="1"/>
      <w:numFmt w:val="lowerRoman"/>
      <w:lvlText w:val="(%2)"/>
      <w:lvlJc w:val="left"/>
      <w:pPr>
        <w:ind w:left="984" w:hanging="240"/>
        <w:jc w:val="left"/>
      </w:pPr>
      <w:rPr>
        <w:rFonts w:hint="default" w:ascii="Times New Roman" w:hAnsi="Times New Roman" w:eastAsia="Times New Roman" w:cs="Times New Roman"/>
        <w:b/>
        <w:bCs/>
        <w:spacing w:val="-1"/>
        <w:w w:val="99"/>
        <w:sz w:val="20"/>
        <w:szCs w:val="20"/>
        <w:lang w:val="en-au" w:eastAsia="en-US" w:bidi="ar-SA"/>
      </w:rPr>
    </w:lvl>
    <w:lvl w:ilvl="2">
      <w:start w:val="0"/>
      <w:numFmt w:val="bullet"/>
      <w:lvlText w:val="•"/>
      <w:lvlJc w:val="left"/>
      <w:pPr>
        <w:ind w:left="1413" w:hanging="240"/>
      </w:pPr>
      <w:rPr>
        <w:rFonts w:hint="default"/>
        <w:lang w:val="en-au" w:eastAsia="en-US" w:bidi="ar-SA"/>
      </w:rPr>
    </w:lvl>
    <w:lvl w:ilvl="3">
      <w:start w:val="0"/>
      <w:numFmt w:val="bullet"/>
      <w:lvlText w:val="•"/>
      <w:lvlJc w:val="left"/>
      <w:pPr>
        <w:ind w:left="1846" w:hanging="240"/>
      </w:pPr>
      <w:rPr>
        <w:rFonts w:hint="default"/>
        <w:lang w:val="en-au" w:eastAsia="en-US" w:bidi="ar-SA"/>
      </w:rPr>
    </w:lvl>
    <w:lvl w:ilvl="4">
      <w:start w:val="0"/>
      <w:numFmt w:val="bullet"/>
      <w:lvlText w:val="•"/>
      <w:lvlJc w:val="left"/>
      <w:pPr>
        <w:ind w:left="2279" w:hanging="240"/>
      </w:pPr>
      <w:rPr>
        <w:rFonts w:hint="default"/>
        <w:lang w:val="en-au" w:eastAsia="en-US" w:bidi="ar-SA"/>
      </w:rPr>
    </w:lvl>
    <w:lvl w:ilvl="5">
      <w:start w:val="0"/>
      <w:numFmt w:val="bullet"/>
      <w:lvlText w:val="•"/>
      <w:lvlJc w:val="left"/>
      <w:pPr>
        <w:ind w:left="2712" w:hanging="240"/>
      </w:pPr>
      <w:rPr>
        <w:rFonts w:hint="default"/>
        <w:lang w:val="en-au" w:eastAsia="en-US" w:bidi="ar-SA"/>
      </w:rPr>
    </w:lvl>
    <w:lvl w:ilvl="6">
      <w:start w:val="0"/>
      <w:numFmt w:val="bullet"/>
      <w:lvlText w:val="•"/>
      <w:lvlJc w:val="left"/>
      <w:pPr>
        <w:ind w:left="3146" w:hanging="240"/>
      </w:pPr>
      <w:rPr>
        <w:rFonts w:hint="default"/>
        <w:lang w:val="en-au" w:eastAsia="en-US" w:bidi="ar-SA"/>
      </w:rPr>
    </w:lvl>
    <w:lvl w:ilvl="7">
      <w:start w:val="0"/>
      <w:numFmt w:val="bullet"/>
      <w:lvlText w:val="•"/>
      <w:lvlJc w:val="left"/>
      <w:pPr>
        <w:ind w:left="3579" w:hanging="240"/>
      </w:pPr>
      <w:rPr>
        <w:rFonts w:hint="default"/>
        <w:lang w:val="en-au" w:eastAsia="en-US" w:bidi="ar-SA"/>
      </w:rPr>
    </w:lvl>
    <w:lvl w:ilvl="8">
      <w:start w:val="0"/>
      <w:numFmt w:val="bullet"/>
      <w:lvlText w:val="•"/>
      <w:lvlJc w:val="left"/>
      <w:pPr>
        <w:ind w:left="4012" w:hanging="240"/>
      </w:pPr>
      <w:rPr>
        <w:rFonts w:hint="default"/>
        <w:lang w:val="en-au" w:eastAsia="en-US" w:bidi="ar-SA"/>
      </w:rPr>
    </w:lvl>
  </w:abstractNum>
  <w:abstractNum w:abstractNumId="5">
    <w:multiLevelType w:val="hybridMultilevel"/>
    <w:lvl w:ilvl="0">
      <w:start w:val="0"/>
      <w:numFmt w:val="bullet"/>
      <w:lvlText w:val="*"/>
      <w:lvlJc w:val="left"/>
      <w:pPr>
        <w:ind w:left="1564" w:hanging="142"/>
      </w:pPr>
      <w:rPr>
        <w:rFonts w:hint="default" w:ascii="Arial Narrow" w:hAnsi="Arial Narrow" w:eastAsia="Arial Narrow" w:cs="Arial Narrow"/>
        <w:b/>
        <w:bCs/>
        <w:w w:val="99"/>
        <w:sz w:val="20"/>
        <w:szCs w:val="20"/>
        <w:lang w:val="en-au" w:eastAsia="en-US" w:bidi="ar-SA"/>
      </w:rPr>
    </w:lvl>
    <w:lvl w:ilvl="1">
      <w:start w:val="0"/>
      <w:numFmt w:val="bullet"/>
      <w:lvlText w:val=""/>
      <w:lvlJc w:val="left"/>
      <w:pPr>
        <w:ind w:left="10000" w:hanging="228"/>
      </w:pPr>
      <w:rPr>
        <w:rFonts w:hint="default" w:ascii="Wingdings" w:hAnsi="Wingdings" w:eastAsia="Wingdings" w:cs="Wingdings"/>
        <w:w w:val="99"/>
        <w:sz w:val="20"/>
        <w:szCs w:val="20"/>
        <w:lang w:val="en-au" w:eastAsia="en-US" w:bidi="ar-SA"/>
      </w:rPr>
    </w:lvl>
    <w:lvl w:ilvl="2">
      <w:start w:val="0"/>
      <w:numFmt w:val="bullet"/>
      <w:lvlText w:val="•"/>
      <w:lvlJc w:val="left"/>
      <w:pPr>
        <w:ind w:left="10211" w:hanging="228"/>
      </w:pPr>
      <w:rPr>
        <w:rFonts w:hint="default"/>
        <w:lang w:val="en-au" w:eastAsia="en-US" w:bidi="ar-SA"/>
      </w:rPr>
    </w:lvl>
    <w:lvl w:ilvl="3">
      <w:start w:val="0"/>
      <w:numFmt w:val="bullet"/>
      <w:lvlText w:val="•"/>
      <w:lvlJc w:val="left"/>
      <w:pPr>
        <w:ind w:left="10423" w:hanging="228"/>
      </w:pPr>
      <w:rPr>
        <w:rFonts w:hint="default"/>
        <w:lang w:val="en-au" w:eastAsia="en-US" w:bidi="ar-SA"/>
      </w:rPr>
    </w:lvl>
    <w:lvl w:ilvl="4">
      <w:start w:val="0"/>
      <w:numFmt w:val="bullet"/>
      <w:lvlText w:val="•"/>
      <w:lvlJc w:val="left"/>
      <w:pPr>
        <w:ind w:left="10635" w:hanging="228"/>
      </w:pPr>
      <w:rPr>
        <w:rFonts w:hint="default"/>
        <w:lang w:val="en-au" w:eastAsia="en-US" w:bidi="ar-SA"/>
      </w:rPr>
    </w:lvl>
    <w:lvl w:ilvl="5">
      <w:start w:val="0"/>
      <w:numFmt w:val="bullet"/>
      <w:lvlText w:val="•"/>
      <w:lvlJc w:val="left"/>
      <w:pPr>
        <w:ind w:left="10847" w:hanging="228"/>
      </w:pPr>
      <w:rPr>
        <w:rFonts w:hint="default"/>
        <w:lang w:val="en-au" w:eastAsia="en-US" w:bidi="ar-SA"/>
      </w:rPr>
    </w:lvl>
    <w:lvl w:ilvl="6">
      <w:start w:val="0"/>
      <w:numFmt w:val="bullet"/>
      <w:lvlText w:val="•"/>
      <w:lvlJc w:val="left"/>
      <w:pPr>
        <w:ind w:left="11059" w:hanging="228"/>
      </w:pPr>
      <w:rPr>
        <w:rFonts w:hint="default"/>
        <w:lang w:val="en-au" w:eastAsia="en-US" w:bidi="ar-SA"/>
      </w:rPr>
    </w:lvl>
    <w:lvl w:ilvl="7">
      <w:start w:val="0"/>
      <w:numFmt w:val="bullet"/>
      <w:lvlText w:val="•"/>
      <w:lvlJc w:val="left"/>
      <w:pPr>
        <w:ind w:left="11270" w:hanging="228"/>
      </w:pPr>
      <w:rPr>
        <w:rFonts w:hint="default"/>
        <w:lang w:val="en-au" w:eastAsia="en-US" w:bidi="ar-SA"/>
      </w:rPr>
    </w:lvl>
    <w:lvl w:ilvl="8">
      <w:start w:val="0"/>
      <w:numFmt w:val="bullet"/>
      <w:lvlText w:val="•"/>
      <w:lvlJc w:val="left"/>
      <w:pPr>
        <w:ind w:left="11482" w:hanging="228"/>
      </w:pPr>
      <w:rPr>
        <w:rFonts w:hint="default"/>
        <w:lang w:val="en-au" w:eastAsia="en-US" w:bidi="ar-SA"/>
      </w:rPr>
    </w:lvl>
  </w:abstractNum>
  <w:abstractNum w:abstractNumId="3">
    <w:multiLevelType w:val="hybridMultilevel"/>
    <w:lvl w:ilvl="0">
      <w:start w:val="1"/>
      <w:numFmt w:val="lowerLetter"/>
      <w:lvlText w:val="(%1)"/>
      <w:lvlJc w:val="left"/>
      <w:pPr>
        <w:ind w:left="1230"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683" w:hanging="284"/>
      </w:pPr>
      <w:rPr>
        <w:rFonts w:hint="default"/>
        <w:lang w:val="en-au" w:eastAsia="en-US" w:bidi="ar-SA"/>
      </w:rPr>
    </w:lvl>
    <w:lvl w:ilvl="2">
      <w:start w:val="0"/>
      <w:numFmt w:val="bullet"/>
      <w:lvlText w:val="•"/>
      <w:lvlJc w:val="left"/>
      <w:pPr>
        <w:ind w:left="2127" w:hanging="284"/>
      </w:pPr>
      <w:rPr>
        <w:rFonts w:hint="default"/>
        <w:lang w:val="en-au" w:eastAsia="en-US" w:bidi="ar-SA"/>
      </w:rPr>
    </w:lvl>
    <w:lvl w:ilvl="3">
      <w:start w:val="0"/>
      <w:numFmt w:val="bullet"/>
      <w:lvlText w:val="•"/>
      <w:lvlJc w:val="left"/>
      <w:pPr>
        <w:ind w:left="2571" w:hanging="284"/>
      </w:pPr>
      <w:rPr>
        <w:rFonts w:hint="default"/>
        <w:lang w:val="en-au" w:eastAsia="en-US" w:bidi="ar-SA"/>
      </w:rPr>
    </w:lvl>
    <w:lvl w:ilvl="4">
      <w:start w:val="0"/>
      <w:numFmt w:val="bullet"/>
      <w:lvlText w:val="•"/>
      <w:lvlJc w:val="left"/>
      <w:pPr>
        <w:ind w:left="3014" w:hanging="284"/>
      </w:pPr>
      <w:rPr>
        <w:rFonts w:hint="default"/>
        <w:lang w:val="en-au" w:eastAsia="en-US" w:bidi="ar-SA"/>
      </w:rPr>
    </w:lvl>
    <w:lvl w:ilvl="5">
      <w:start w:val="0"/>
      <w:numFmt w:val="bullet"/>
      <w:lvlText w:val="•"/>
      <w:lvlJc w:val="left"/>
      <w:pPr>
        <w:ind w:left="3458" w:hanging="284"/>
      </w:pPr>
      <w:rPr>
        <w:rFonts w:hint="default"/>
        <w:lang w:val="en-au" w:eastAsia="en-US" w:bidi="ar-SA"/>
      </w:rPr>
    </w:lvl>
    <w:lvl w:ilvl="6">
      <w:start w:val="0"/>
      <w:numFmt w:val="bullet"/>
      <w:lvlText w:val="•"/>
      <w:lvlJc w:val="left"/>
      <w:pPr>
        <w:ind w:left="3902" w:hanging="284"/>
      </w:pPr>
      <w:rPr>
        <w:rFonts w:hint="default"/>
        <w:lang w:val="en-au" w:eastAsia="en-US" w:bidi="ar-SA"/>
      </w:rPr>
    </w:lvl>
    <w:lvl w:ilvl="7">
      <w:start w:val="0"/>
      <w:numFmt w:val="bullet"/>
      <w:lvlText w:val="•"/>
      <w:lvlJc w:val="left"/>
      <w:pPr>
        <w:ind w:left="4345" w:hanging="284"/>
      </w:pPr>
      <w:rPr>
        <w:rFonts w:hint="default"/>
        <w:lang w:val="en-au" w:eastAsia="en-US" w:bidi="ar-SA"/>
      </w:rPr>
    </w:lvl>
    <w:lvl w:ilvl="8">
      <w:start w:val="0"/>
      <w:numFmt w:val="bullet"/>
      <w:lvlText w:val="•"/>
      <w:lvlJc w:val="left"/>
      <w:pPr>
        <w:ind w:left="4789" w:hanging="284"/>
      </w:pPr>
      <w:rPr>
        <w:rFonts w:hint="default"/>
        <w:lang w:val="en-au" w:eastAsia="en-US" w:bidi="ar-SA"/>
      </w:rPr>
    </w:lvl>
  </w:abstractNum>
  <w:abstractNum w:abstractNumId="2">
    <w:multiLevelType w:val="hybridMultilevel"/>
    <w:lvl w:ilvl="0">
      <w:start w:val="1"/>
      <w:numFmt w:val="lowerLetter"/>
      <w:lvlText w:val="(%1)"/>
      <w:lvlJc w:val="left"/>
      <w:pPr>
        <w:ind w:left="1254" w:hanging="284"/>
        <w:jc w:val="left"/>
      </w:pPr>
      <w:rPr>
        <w:rFonts w:hint="default" w:ascii="Times New Roman" w:hAnsi="Times New Roman" w:eastAsia="Times New Roman" w:cs="Times New Roman"/>
        <w:b/>
        <w:bCs/>
        <w:w w:val="99"/>
        <w:sz w:val="20"/>
        <w:szCs w:val="20"/>
        <w:lang w:val="en-au" w:eastAsia="en-US" w:bidi="ar-SA"/>
      </w:rPr>
    </w:lvl>
    <w:lvl w:ilvl="1">
      <w:start w:val="0"/>
      <w:numFmt w:val="bullet"/>
      <w:lvlText w:val="•"/>
      <w:lvlJc w:val="left"/>
      <w:pPr>
        <w:ind w:left="1702" w:hanging="284"/>
      </w:pPr>
      <w:rPr>
        <w:rFonts w:hint="default"/>
        <w:lang w:val="en-au" w:eastAsia="en-US" w:bidi="ar-SA"/>
      </w:rPr>
    </w:lvl>
    <w:lvl w:ilvl="2">
      <w:start w:val="0"/>
      <w:numFmt w:val="bullet"/>
      <w:lvlText w:val="•"/>
      <w:lvlJc w:val="left"/>
      <w:pPr>
        <w:ind w:left="2145" w:hanging="284"/>
      </w:pPr>
      <w:rPr>
        <w:rFonts w:hint="default"/>
        <w:lang w:val="en-au" w:eastAsia="en-US" w:bidi="ar-SA"/>
      </w:rPr>
    </w:lvl>
    <w:lvl w:ilvl="3">
      <w:start w:val="0"/>
      <w:numFmt w:val="bullet"/>
      <w:lvlText w:val="•"/>
      <w:lvlJc w:val="left"/>
      <w:pPr>
        <w:ind w:left="2587" w:hanging="284"/>
      </w:pPr>
      <w:rPr>
        <w:rFonts w:hint="default"/>
        <w:lang w:val="en-au" w:eastAsia="en-US" w:bidi="ar-SA"/>
      </w:rPr>
    </w:lvl>
    <w:lvl w:ilvl="4">
      <w:start w:val="0"/>
      <w:numFmt w:val="bullet"/>
      <w:lvlText w:val="•"/>
      <w:lvlJc w:val="left"/>
      <w:pPr>
        <w:ind w:left="3030" w:hanging="284"/>
      </w:pPr>
      <w:rPr>
        <w:rFonts w:hint="default"/>
        <w:lang w:val="en-au" w:eastAsia="en-US" w:bidi="ar-SA"/>
      </w:rPr>
    </w:lvl>
    <w:lvl w:ilvl="5">
      <w:start w:val="0"/>
      <w:numFmt w:val="bullet"/>
      <w:lvlText w:val="•"/>
      <w:lvlJc w:val="left"/>
      <w:pPr>
        <w:ind w:left="3473" w:hanging="284"/>
      </w:pPr>
      <w:rPr>
        <w:rFonts w:hint="default"/>
        <w:lang w:val="en-au" w:eastAsia="en-US" w:bidi="ar-SA"/>
      </w:rPr>
    </w:lvl>
    <w:lvl w:ilvl="6">
      <w:start w:val="0"/>
      <w:numFmt w:val="bullet"/>
      <w:lvlText w:val="•"/>
      <w:lvlJc w:val="left"/>
      <w:pPr>
        <w:ind w:left="3915" w:hanging="284"/>
      </w:pPr>
      <w:rPr>
        <w:rFonts w:hint="default"/>
        <w:lang w:val="en-au" w:eastAsia="en-US" w:bidi="ar-SA"/>
      </w:rPr>
    </w:lvl>
    <w:lvl w:ilvl="7">
      <w:start w:val="0"/>
      <w:numFmt w:val="bullet"/>
      <w:lvlText w:val="•"/>
      <w:lvlJc w:val="left"/>
      <w:pPr>
        <w:ind w:left="4358" w:hanging="284"/>
      </w:pPr>
      <w:rPr>
        <w:rFonts w:hint="default"/>
        <w:lang w:val="en-au" w:eastAsia="en-US" w:bidi="ar-SA"/>
      </w:rPr>
    </w:lvl>
    <w:lvl w:ilvl="8">
      <w:start w:val="0"/>
      <w:numFmt w:val="bullet"/>
      <w:lvlText w:val="•"/>
      <w:lvlJc w:val="left"/>
      <w:pPr>
        <w:ind w:left="4800" w:hanging="284"/>
      </w:pPr>
      <w:rPr>
        <w:rFonts w:hint="default"/>
        <w:lang w:val="en-au" w:eastAsia="en-US" w:bidi="ar-SA"/>
      </w:rPr>
    </w:lvl>
  </w:abstractNum>
  <w:abstractNum w:abstractNumId="1">
    <w:multiLevelType w:val="hybridMultilevel"/>
    <w:lvl w:ilvl="0">
      <w:start w:val="3"/>
      <w:numFmt w:val="lowerLetter"/>
      <w:lvlText w:val="(%1)"/>
      <w:lvlJc w:val="left"/>
      <w:pPr>
        <w:ind w:left="1255" w:hanging="284"/>
        <w:jc w:val="left"/>
      </w:pPr>
      <w:rPr>
        <w:rFonts w:hint="default" w:ascii="Times New Roman" w:hAnsi="Times New Roman" w:eastAsia="Times New Roman" w:cs="Times New Roman"/>
        <w:b/>
        <w:bCs/>
        <w:w w:val="99"/>
        <w:sz w:val="20"/>
        <w:szCs w:val="20"/>
        <w:lang w:val="en-au" w:eastAsia="en-US" w:bidi="ar-SA"/>
      </w:rPr>
    </w:lvl>
    <w:lvl w:ilvl="1">
      <w:start w:val="1"/>
      <w:numFmt w:val="lowerRoman"/>
      <w:lvlText w:val="(%2)"/>
      <w:lvlJc w:val="left"/>
      <w:pPr>
        <w:ind w:left="1679" w:hanging="332"/>
        <w:jc w:val="left"/>
      </w:pPr>
      <w:rPr>
        <w:rFonts w:hint="default" w:ascii="Times New Roman" w:hAnsi="Times New Roman" w:eastAsia="Times New Roman" w:cs="Times New Roman"/>
        <w:b/>
        <w:bCs/>
        <w:spacing w:val="-1"/>
        <w:w w:val="99"/>
        <w:sz w:val="20"/>
        <w:szCs w:val="20"/>
        <w:lang w:val="en-au" w:eastAsia="en-US" w:bidi="ar-SA"/>
      </w:rPr>
    </w:lvl>
    <w:lvl w:ilvl="2">
      <w:start w:val="0"/>
      <w:numFmt w:val="bullet"/>
      <w:lvlText w:val="•"/>
      <w:lvlJc w:val="left"/>
      <w:pPr>
        <w:ind w:left="2125" w:hanging="332"/>
      </w:pPr>
      <w:rPr>
        <w:rFonts w:hint="default"/>
        <w:lang w:val="en-au" w:eastAsia="en-US" w:bidi="ar-SA"/>
      </w:rPr>
    </w:lvl>
    <w:lvl w:ilvl="3">
      <w:start w:val="0"/>
      <w:numFmt w:val="bullet"/>
      <w:lvlText w:val="•"/>
      <w:lvlJc w:val="left"/>
      <w:pPr>
        <w:ind w:left="2570" w:hanging="332"/>
      </w:pPr>
      <w:rPr>
        <w:rFonts w:hint="default"/>
        <w:lang w:val="en-au" w:eastAsia="en-US" w:bidi="ar-SA"/>
      </w:rPr>
    </w:lvl>
    <w:lvl w:ilvl="4">
      <w:start w:val="0"/>
      <w:numFmt w:val="bullet"/>
      <w:lvlText w:val="•"/>
      <w:lvlJc w:val="left"/>
      <w:pPr>
        <w:ind w:left="3015" w:hanging="332"/>
      </w:pPr>
      <w:rPr>
        <w:rFonts w:hint="default"/>
        <w:lang w:val="en-au" w:eastAsia="en-US" w:bidi="ar-SA"/>
      </w:rPr>
    </w:lvl>
    <w:lvl w:ilvl="5">
      <w:start w:val="0"/>
      <w:numFmt w:val="bullet"/>
      <w:lvlText w:val="•"/>
      <w:lvlJc w:val="left"/>
      <w:pPr>
        <w:ind w:left="3460" w:hanging="332"/>
      </w:pPr>
      <w:rPr>
        <w:rFonts w:hint="default"/>
        <w:lang w:val="en-au" w:eastAsia="en-US" w:bidi="ar-SA"/>
      </w:rPr>
    </w:lvl>
    <w:lvl w:ilvl="6">
      <w:start w:val="0"/>
      <w:numFmt w:val="bullet"/>
      <w:lvlText w:val="•"/>
      <w:lvlJc w:val="left"/>
      <w:pPr>
        <w:ind w:left="3905" w:hanging="332"/>
      </w:pPr>
      <w:rPr>
        <w:rFonts w:hint="default"/>
        <w:lang w:val="en-au" w:eastAsia="en-US" w:bidi="ar-SA"/>
      </w:rPr>
    </w:lvl>
    <w:lvl w:ilvl="7">
      <w:start w:val="0"/>
      <w:numFmt w:val="bullet"/>
      <w:lvlText w:val="•"/>
      <w:lvlJc w:val="left"/>
      <w:pPr>
        <w:ind w:left="4350" w:hanging="332"/>
      </w:pPr>
      <w:rPr>
        <w:rFonts w:hint="default"/>
        <w:lang w:val="en-au" w:eastAsia="en-US" w:bidi="ar-SA"/>
      </w:rPr>
    </w:lvl>
    <w:lvl w:ilvl="8">
      <w:start w:val="0"/>
      <w:numFmt w:val="bullet"/>
      <w:lvlText w:val="•"/>
      <w:lvlJc w:val="left"/>
      <w:pPr>
        <w:ind w:left="4795" w:hanging="332"/>
      </w:pPr>
      <w:rPr>
        <w:rFonts w:hint="default"/>
        <w:lang w:val="en-au" w:eastAsia="en-US" w:bidi="ar-SA"/>
      </w:rPr>
    </w:lvl>
  </w:abstractNum>
  <w:abstractNum w:abstractNumId="0">
    <w:multiLevelType w:val="hybridMultilevel"/>
    <w:lvl w:ilvl="0">
      <w:start w:val="0"/>
      <w:numFmt w:val="bullet"/>
      <w:lvlText w:val="•"/>
      <w:lvlJc w:val="left"/>
      <w:pPr>
        <w:ind w:left="1132" w:hanging="360"/>
      </w:pPr>
      <w:rPr>
        <w:rFonts w:hint="default" w:ascii="Arial" w:hAnsi="Arial" w:eastAsia="Arial" w:cs="Arial"/>
        <w:w w:val="130"/>
        <w:sz w:val="20"/>
        <w:szCs w:val="20"/>
        <w:lang w:val="en-au" w:eastAsia="en-US" w:bidi="ar-SA"/>
      </w:rPr>
    </w:lvl>
    <w:lvl w:ilvl="1">
      <w:start w:val="0"/>
      <w:numFmt w:val="bullet"/>
      <w:lvlText w:val="•"/>
      <w:lvlJc w:val="left"/>
      <w:pPr>
        <w:ind w:left="2216" w:hanging="360"/>
      </w:pPr>
      <w:rPr>
        <w:rFonts w:hint="default"/>
        <w:lang w:val="en-au" w:eastAsia="en-US" w:bidi="ar-SA"/>
      </w:rPr>
    </w:lvl>
    <w:lvl w:ilvl="2">
      <w:start w:val="0"/>
      <w:numFmt w:val="bullet"/>
      <w:lvlText w:val="•"/>
      <w:lvlJc w:val="left"/>
      <w:pPr>
        <w:ind w:left="3293" w:hanging="360"/>
      </w:pPr>
      <w:rPr>
        <w:rFonts w:hint="default"/>
        <w:lang w:val="en-au" w:eastAsia="en-US" w:bidi="ar-SA"/>
      </w:rPr>
    </w:lvl>
    <w:lvl w:ilvl="3">
      <w:start w:val="0"/>
      <w:numFmt w:val="bullet"/>
      <w:lvlText w:val="•"/>
      <w:lvlJc w:val="left"/>
      <w:pPr>
        <w:ind w:left="4369" w:hanging="360"/>
      </w:pPr>
      <w:rPr>
        <w:rFonts w:hint="default"/>
        <w:lang w:val="en-au" w:eastAsia="en-US" w:bidi="ar-SA"/>
      </w:rPr>
    </w:lvl>
    <w:lvl w:ilvl="4">
      <w:start w:val="0"/>
      <w:numFmt w:val="bullet"/>
      <w:lvlText w:val="•"/>
      <w:lvlJc w:val="left"/>
      <w:pPr>
        <w:ind w:left="5446" w:hanging="360"/>
      </w:pPr>
      <w:rPr>
        <w:rFonts w:hint="default"/>
        <w:lang w:val="en-au" w:eastAsia="en-US" w:bidi="ar-SA"/>
      </w:rPr>
    </w:lvl>
    <w:lvl w:ilvl="5">
      <w:start w:val="0"/>
      <w:numFmt w:val="bullet"/>
      <w:lvlText w:val="•"/>
      <w:lvlJc w:val="left"/>
      <w:pPr>
        <w:ind w:left="6523" w:hanging="360"/>
      </w:pPr>
      <w:rPr>
        <w:rFonts w:hint="default"/>
        <w:lang w:val="en-au" w:eastAsia="en-US" w:bidi="ar-SA"/>
      </w:rPr>
    </w:lvl>
    <w:lvl w:ilvl="6">
      <w:start w:val="0"/>
      <w:numFmt w:val="bullet"/>
      <w:lvlText w:val="•"/>
      <w:lvlJc w:val="left"/>
      <w:pPr>
        <w:ind w:left="7599" w:hanging="360"/>
      </w:pPr>
      <w:rPr>
        <w:rFonts w:hint="default"/>
        <w:lang w:val="en-au" w:eastAsia="en-US" w:bidi="ar-SA"/>
      </w:rPr>
    </w:lvl>
    <w:lvl w:ilvl="7">
      <w:start w:val="0"/>
      <w:numFmt w:val="bullet"/>
      <w:lvlText w:val="•"/>
      <w:lvlJc w:val="left"/>
      <w:pPr>
        <w:ind w:left="8676" w:hanging="360"/>
      </w:pPr>
      <w:rPr>
        <w:rFonts w:hint="default"/>
        <w:lang w:val="en-au" w:eastAsia="en-US" w:bidi="ar-SA"/>
      </w:rPr>
    </w:lvl>
    <w:lvl w:ilvl="8">
      <w:start w:val="0"/>
      <w:numFmt w:val="bullet"/>
      <w:lvlText w:val="•"/>
      <w:lvlJc w:val="left"/>
      <w:pPr>
        <w:ind w:left="9753" w:hanging="360"/>
      </w:pPr>
      <w:rPr>
        <w:rFonts w:hint="default"/>
        <w:lang w:val="en-au" w:eastAsia="en-US" w:bidi="ar-SA"/>
      </w:rPr>
    </w:lvl>
  </w:abstractNum>
  <w:num w:numId="7">
    <w:abstractNumId w:val="6"/>
  </w:num>
  <w:num w:numId="5">
    <w:abstractNumId w:val="4"/>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au" w:eastAsia="en-US" w:bidi="ar-SA"/>
    </w:rPr>
  </w:style>
  <w:style w:styleId="BodyText" w:type="paragraph">
    <w:name w:val="Body Text"/>
    <w:basedOn w:val="Normal"/>
    <w:uiPriority w:val="1"/>
    <w:qFormat/>
    <w:pPr/>
    <w:rPr>
      <w:rFonts w:ascii="Arial Narrow" w:hAnsi="Arial Narrow" w:eastAsia="Arial Narrow" w:cs="Arial Narrow"/>
      <w:b/>
      <w:bCs/>
      <w:sz w:val="20"/>
      <w:szCs w:val="20"/>
      <w:lang w:val="en-au" w:eastAsia="en-US" w:bidi="ar-SA"/>
    </w:rPr>
  </w:style>
  <w:style w:styleId="Heading1" w:type="paragraph">
    <w:name w:val="Heading 1"/>
    <w:basedOn w:val="Normal"/>
    <w:uiPriority w:val="1"/>
    <w:qFormat/>
    <w:pPr>
      <w:spacing w:before="91"/>
      <w:ind w:left="1133" w:right="1118" w:hanging="1"/>
      <w:outlineLvl w:val="1"/>
    </w:pPr>
    <w:rPr>
      <w:rFonts w:ascii="Arial" w:hAnsi="Arial" w:eastAsia="Arial" w:cs="Arial"/>
      <w:b/>
      <w:bCs/>
      <w:sz w:val="28"/>
      <w:szCs w:val="28"/>
      <w:lang w:val="en-au" w:eastAsia="en-US" w:bidi="ar-SA"/>
    </w:rPr>
  </w:style>
  <w:style w:styleId="Title" w:type="paragraph">
    <w:name w:val="Title"/>
    <w:basedOn w:val="Normal"/>
    <w:uiPriority w:val="1"/>
    <w:qFormat/>
    <w:pPr>
      <w:spacing w:before="85"/>
      <w:ind w:left="4739" w:right="1380" w:hanging="3274"/>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5"/>
      <w:ind w:left="1132" w:hanging="10001"/>
    </w:pPr>
    <w:rPr>
      <w:rFonts w:ascii="Arial" w:hAnsi="Arial" w:eastAsia="Arial" w:cs="Arial"/>
      <w:lang w:val="en-au" w:eastAsia="en-US" w:bidi="ar-SA"/>
    </w:rPr>
  </w:style>
  <w:style w:styleId="TableParagraph" w:type="paragraph">
    <w:name w:val="Table Paragraph"/>
    <w:basedOn w:val="Normal"/>
    <w:uiPriority w:val="1"/>
    <w:qFormat/>
    <w:pPr/>
    <w:rPr>
      <w:rFonts w:ascii="Times New Roman" w:hAnsi="Times New Roman" w:eastAsia="Times New Roman" w:cs="Times New Roman"/>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tradepolicy1@homeaffairs.gov.au" TargetMode="External"/><Relationship Id="rId8" Type="http://schemas.openxmlformats.org/officeDocument/2006/relationships/hyperlink" Target="https://www.homeaffairs.gov.au/busi/cargo-support-trade-and-goods/importing-goods/tariff-classification-of-goods/current-tariff-classification" TargetMode="External"/><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Item Schedule 3 Rate #</dc:creator>
  <cp:keywords>This item sets out the relevant rates of Excise, Determination and Reference Charges that apply to Chilean originating goods. It also sets out the applicable rates of Excise, Determination and Reference Charges for other originating goods.</cp:keywords>
  <dc:title>For importers, the importer’s specific Customs Tariff number (CCN) must be quoted on import declarations.</dc:title>
  <dcterms:created xsi:type="dcterms:W3CDTF">2020-12-09T22:29:43Z</dcterms:created>
  <dcterms:modified xsi:type="dcterms:W3CDTF">2020-12-09T22:29:43Z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2018-06-22T00:00:00Z</vt:filetime>
  </property>
  <property fmtid="{D5CDD505-2E9C-101B-9397-08002B2CF9AE}" pid="3" name="Creator">
    <vt:lpwstr>Acrobat PDFMaker 15 for Word</vt:lpwstr>
  </property>
  <property fmtid="{D5CDD505-2E9C-101B-9397-08002B2CF9AE}" pid="4" name="LastSaved">
    <vt:filetime>2020-12-09T00:00:00Z</vt:filetime>
  </property>
</Properties>
</file>