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right="-44"/>
        <w:rPr>
          <w:rFonts w:ascii="Times New Roman"/>
        </w:rPr>
      </w:pPr>
      <w:r>
        <w:rPr>
          <w:rFonts w:ascii="Times New Roman"/>
        </w:rPr>
        <w:pict>
          <v:group style="width:594.1pt;height:115pt;mso-position-horizontal-relative:char;mso-position-vertical-relative:line" coordorigin="0,0" coordsize="11882,2300">
            <v:shape style="position:absolute;left:0;top:0;width:11882;height:2300" type="#_x0000_t75" stroked="false">
              <v:imagedata r:id="rId5" o:title=""/>
            </v:shape>
            <v:shape style="position:absolute;left:678;top:668;width:1366;height:1007" type="#_x0000_t75" stroked="false">
              <v:imagedata r:id="rId6" o:title=""/>
            </v:shape>
            <v:line style="position:absolute" from="2171,1302" to="5090,1302" stroked="true" strokeweight=".748359pt" strokecolor="#ffffff">
              <v:stroke dashstyle="solid"/>
            </v:line>
            <v:shapetype id="_x0000_t202" o:spt="202" coordsize="21600,21600" path="m,l,21600r21600,l21600,xe">
              <v:stroke joinstyle="miter"/>
              <v:path gradientshapeok="t" o:connecttype="rect"/>
            </v:shapetype>
            <v:shape style="position:absolute;left:0;top:0;width:11882;height:2300" type="#_x0000_t202" filled="false" stroked="false">
              <v:textbox inset="0,0,0,0">
                <w:txbxContent>
                  <w:p>
                    <w:pPr>
                      <w:spacing w:line="240" w:lineRule="auto" w:before="0"/>
                      <w:rPr>
                        <w:rFonts w:ascii="Times New Roman"/>
                        <w:sz w:val="28"/>
                      </w:rPr>
                    </w:pPr>
                  </w:p>
                  <w:p>
                    <w:pPr>
                      <w:spacing w:line="240" w:lineRule="auto" w:before="0"/>
                      <w:rPr>
                        <w:rFonts w:ascii="Times New Roman"/>
                        <w:sz w:val="28"/>
                      </w:rPr>
                    </w:pPr>
                  </w:p>
                  <w:p>
                    <w:pPr>
                      <w:spacing w:line="240" w:lineRule="auto" w:before="9"/>
                      <w:rPr>
                        <w:rFonts w:ascii="Times New Roman"/>
                        <w:sz w:val="24"/>
                      </w:rPr>
                    </w:pPr>
                  </w:p>
                  <w:p>
                    <w:pPr>
                      <w:spacing w:line="369" w:lineRule="auto" w:before="0"/>
                      <w:ind w:left="2155" w:right="6042" w:firstLine="0"/>
                      <w:jc w:val="left"/>
                      <w:rPr>
                        <w:rFonts w:ascii="Times New Roman"/>
                        <w:b/>
                        <w:sz w:val="26"/>
                      </w:rPr>
                    </w:pPr>
                    <w:r>
                      <w:rPr>
                        <w:rFonts w:ascii="Times New Roman"/>
                        <w:b/>
                        <w:color w:val="FFFFFF"/>
                        <w:spacing w:val="-9"/>
                        <w:sz w:val="26"/>
                      </w:rPr>
                      <w:t>Australian </w:t>
                    </w:r>
                    <w:r>
                      <w:rPr>
                        <w:rFonts w:ascii="Times New Roman"/>
                        <w:b/>
                        <w:color w:val="FFFFFF"/>
                        <w:spacing w:val="-10"/>
                        <w:sz w:val="26"/>
                      </w:rPr>
                      <w:t>Government </w:t>
                    </w:r>
                    <w:r>
                      <w:rPr>
                        <w:rFonts w:ascii="Times New Roman"/>
                        <w:b/>
                        <w:color w:val="FFFFFF"/>
                        <w:spacing w:val="-9"/>
                        <w:sz w:val="26"/>
                      </w:rPr>
                      <w:t>Department </w:t>
                    </w:r>
                    <w:r>
                      <w:rPr>
                        <w:rFonts w:ascii="Times New Roman"/>
                        <w:b/>
                        <w:color w:val="FFFFFF"/>
                        <w:spacing w:val="-5"/>
                        <w:sz w:val="26"/>
                      </w:rPr>
                      <w:t>of </w:t>
                    </w:r>
                    <w:r>
                      <w:rPr>
                        <w:rFonts w:ascii="Times New Roman"/>
                        <w:b/>
                        <w:color w:val="FFFFFF"/>
                        <w:spacing w:val="-9"/>
                        <w:sz w:val="26"/>
                      </w:rPr>
                      <w:t>Home Affairs</w:t>
                    </w:r>
                  </w:p>
                </w:txbxContent>
              </v:textbox>
              <w10:wrap type="none"/>
            </v:shape>
          </v:group>
        </w:pict>
      </w:r>
      <w:r>
        <w:rPr>
          <w:rFonts w:ascii="Times New Roman"/>
        </w:rPr>
      </w:r>
    </w:p>
    <w:p>
      <w:pPr>
        <w:pStyle w:val="BodyText"/>
        <w:rPr>
          <w:rFonts w:ascii="Times New Roman"/>
        </w:rPr>
      </w:pPr>
    </w:p>
    <w:p>
      <w:pPr>
        <w:pStyle w:val="BodyText"/>
        <w:spacing w:before="3"/>
        <w:rPr>
          <w:rFonts w:ascii="Times New Roman"/>
          <w:sz w:val="29"/>
        </w:rPr>
      </w:pPr>
    </w:p>
    <w:p>
      <w:pPr>
        <w:pStyle w:val="Title"/>
      </w:pPr>
      <w:bookmarkStart w:name="DEPARTMENT OF HOME AFFAIRS NOTICE" w:id="1"/>
      <w:bookmarkEnd w:id="1"/>
      <w:r>
        <w:rPr>
          <w:b w:val="0"/>
        </w:rPr>
      </w:r>
      <w:r>
        <w:rPr>
          <w:color w:val="034EA2"/>
        </w:rPr>
        <w:t>AUSTRALIA N CUSTO M S NOTIC E NO. 2007/4 1</w:t>
      </w:r>
    </w:p>
    <w:p>
      <w:pPr>
        <w:pStyle w:val="Title"/>
        <w:spacing w:before="169"/>
      </w:pPr>
      <w:bookmarkStart w:name="No. 2018/23" w:id="2"/>
      <w:bookmarkEnd w:id="2"/>
      <w:r>
        <w:rPr>
          <w:b w:val="0"/>
        </w:rPr>
      </w:r>
      <w:r>
        <w:rPr>
          <w:color w:val="034EA2"/>
        </w:rPr>
        <w:t>Application for customs broker's licence</w:t>
      </w:r>
    </w:p>
    <w:p>
      <w:pPr>
        <w:pStyle w:val="Heading1"/>
        <w:spacing w:before="49"/>
        <w:ind w:left="1132"/>
      </w:pPr>
      <w:bookmarkStart w:name="Item 1 By-law No.1339704 – revocation an" w:id="3"/>
      <w:bookmarkEnd w:id="3"/>
      <w:r>
        <w:rPr>
          <w:b w:val="0"/>
        </w:rPr>
      </w:r>
      <w:r>
        <w:rPr/>
        <w:t>Philomena Carnell National Manager Commercial Compliance</w:t>
      </w:r>
    </w:p>
    <w:p>
      <w:pPr>
        <w:pStyle w:val="BodyText"/>
        <w:spacing w:before="7"/>
        <w:rPr>
          <w:b/>
          <w:sz w:val="23"/>
        </w:rPr>
      </w:pPr>
    </w:p>
    <w:p>
      <w:pPr>
        <w:pStyle w:val="BodyText"/>
        <w:spacing w:line="264" w:lineRule="auto"/>
        <w:ind w:left="1132" w:right="1646"/>
      </w:pPr>
      <w:r>
        <w:rPr>
          <w:b w:val="0"/>
          <w:i w:val="0"/>
          <w:u w:val="none"/>
        </w:rPr>
        <w:t>Any person wishing to make written representation in respect of this application should address the correspondence by Wednesday 30 June 2014 to:</w:t>
      </w:r>
      <w:r>
        <w:rPr>
          <w:spacing w:val="-2"/>
        </w:rPr>
      </w:r>
      <w:r>
        <w:rPr/>
      </w:r>
    </w:p>
    <w:p>
      <w:pPr>
        <w:pStyle w:val="Heading3"/>
        <w:spacing w:before="117"/>
      </w:pPr>
      <w:r>
        <w:rPr/>
        <w:t>Australian Customs Service Brokers Licensing Group</w:t>
      </w:r>
    </w:p>
    <w:p>
      <w:pPr>
        <w:pStyle w:val="BodyText"/>
        <w:spacing w:before="147"/>
        <w:ind w:left="1132"/>
      </w:pPr>
      <w:r>
        <w:rPr/>
        <w:t>5 Constitution Avenue CANBERRA ACT 2601</w:t>
      </w:r>
    </w:p>
    <w:p>
      <w:pPr>
        <w:spacing w:line="264" w:lineRule="auto" w:before="142"/>
        <w:ind w:left="1132" w:right="1387" w:firstLine="0"/>
        <w:jc w:val="left"/>
        <w:rPr>
          <w:sz w:val="20"/>
        </w:rPr>
      </w:pPr>
      <w:r>
        <w:rPr>
          <w:b w:val="0"/>
          <w:i w:val="0"/>
          <w:sz w:val="20"/>
          <w:u w:val="none"/>
        </w:rPr>
        <w:t>By 20 June 2014, the importers of vehicles requiring a broker's licence in Australia will be notified of the commencement of the change.</w:t>
      </w:r>
      <w:r>
        <w:rPr>
          <w:i/>
          <w:sz w:val="20"/>
        </w:rPr>
      </w:r>
      <w:r>
        <w:rPr>
          <w:sz w:val="20"/>
        </w:rPr>
      </w:r>
    </w:p>
    <w:p>
      <w:pPr>
        <w:pStyle w:val="BodyText"/>
        <w:spacing w:line="266" w:lineRule="auto"/>
        <w:ind w:left="1132" w:right="1196"/>
      </w:pPr>
      <w:r>
        <w:rPr/>
        <w:t>The Customs Brokers Licensing Act 1901 (the Act) replaces the Customs Regulation 1940 (the Regulation) that came into force on 1 July 1996. These Regulations are set out in the Customs Regulation as Attachment A to this ACN.</w:t>
      </w:r>
    </w:p>
    <w:p>
      <w:pPr>
        <w:pStyle w:val="Heading3"/>
        <w:spacing w:before="113"/>
      </w:pPr>
      <w:r>
        <w:rPr/>
        <w:t>Customs Notice No. 2007/55 of 23 January 2007</w:t>
      </w:r>
    </w:p>
    <w:p>
      <w:pPr>
        <w:pStyle w:val="BodyText"/>
        <w:spacing w:line="266" w:lineRule="auto" w:before="144"/>
        <w:ind w:left="1132" w:right="1230"/>
      </w:pPr>
      <w:r>
        <w:rPr/>
        <w:t>The change to the Customs Regulations required the publication of Customs Notice No. 2007/55 as a supplement to ACN 2007/51 which commenced on 15 January 2007.</w:t>
      </w:r>
    </w:p>
    <w:p>
      <w:pPr>
        <w:spacing w:before="113"/>
        <w:ind w:left="1132" w:right="0" w:firstLine="0"/>
        <w:jc w:val="left"/>
        <w:rPr>
          <w:sz w:val="20"/>
        </w:rPr>
      </w:pPr>
      <w:r>
        <w:rPr>
          <w:b w:val="0"/>
          <w:i w:val="0"/>
          <w:sz w:val="20"/>
          <w:u w:val="none"/>
        </w:rPr>
        <w:t>If you require further information regarding the new regulations, please refer to the following links:</w:t>
      </w:r>
      <w:r>
        <w:rPr>
          <w:i/>
          <w:sz w:val="20"/>
        </w:rPr>
      </w:r>
      <w:r>
        <w:rPr>
          <w:sz w:val="20"/>
        </w:rPr>
      </w:r>
    </w:p>
    <w:p>
      <w:pPr>
        <w:spacing w:before="25"/>
        <w:ind w:left="1132" w:right="0" w:firstLine="0"/>
        <w:jc w:val="left"/>
        <w:rPr>
          <w:sz w:val="20"/>
        </w:rPr>
      </w:pPr>
      <w:r>
        <w:rPr>
          <w:b w:val="0"/>
          <w:i w:val="0"/>
          <w:sz w:val="20"/>
          <w:u w:val="none"/>
        </w:rPr>
        <w:t>The Act is available from the Australian Customs Service website</w:t>
      </w:r>
      <w:r>
        <w:rPr>
          <w:sz w:val="20"/>
        </w:rPr>
      </w:r>
      <w:r>
        <w:rPr>
          <w:i/>
          <w:sz w:val="20"/>
        </w:rPr>
      </w:r>
      <w:r>
        <w:rPr>
          <w:sz w:val="20"/>
        </w:rPr>
      </w:r>
    </w:p>
    <w:p>
      <w:pPr>
        <w:pStyle w:val="Heading3"/>
        <w:spacing w:before="142"/>
      </w:pPr>
      <w:r>
        <w:rPr/>
        <w:t>(Australian Government Gazette No. NO. 20)</w:t>
      </w:r>
    </w:p>
    <w:p>
      <w:pPr>
        <w:pStyle w:val="BodyText"/>
        <w:spacing w:line="266" w:lineRule="auto" w:before="144"/>
        <w:ind w:left="1132" w:right="1864"/>
      </w:pPr>
      <w:r>
        <w:rPr/>
        <w:t>Where possible, please direct enquiries concerning these regulations to the Manager, Automotive Automotive Standards Group, Industry Section, Cargo Branch on telephone number (02) 6275 6393 or email:</w:t>
      </w:r>
    </w:p>
    <w:p>
      <w:pPr>
        <w:pStyle w:val="ListParagraph"/>
        <w:numPr>
          <w:ilvl w:val="0"/>
          <w:numId w:val="1"/>
        </w:numPr>
        <w:tabs>
          <w:tab w:pos="1853" w:val="left" w:leader="none"/>
        </w:tabs>
        <w:spacing w:line="264" w:lineRule="auto" w:before="131" w:after="0"/>
        <w:ind w:left="1852" w:right="1684" w:hanging="360"/>
        <w:jc w:val="both"/>
        <w:rPr>
          <w:sz w:val="20"/>
        </w:rPr>
      </w:pPr>
      <w:r>
        <w:rPr>
          <w:sz w:val="20"/>
        </w:rPr>
        <w:t>The Australian Bureau of Statistics is responsible for the preparation and publication of the Australian Bureau of Statistics (ABS) Statistical Releases. Copies of these ABS publications are available from the ABS website at:</w:t>
      </w:r>
    </w:p>
    <w:p>
      <w:pPr>
        <w:pStyle w:val="ListParagraph"/>
        <w:numPr>
          <w:ilvl w:val="0"/>
          <w:numId w:val="1"/>
        </w:numPr>
        <w:tabs>
          <w:tab w:pos="1853" w:val="left" w:leader="none"/>
        </w:tabs>
        <w:spacing w:line="264" w:lineRule="auto" w:before="133" w:after="0"/>
        <w:ind w:left="1852" w:right="1591" w:hanging="360"/>
        <w:jc w:val="both"/>
        <w:rPr>
          <w:sz w:val="20"/>
        </w:rPr>
      </w:pPr>
      <w:r>
        <w:rPr>
          <w:b w:val="0"/>
          <w:i w:val="0"/>
          <w:sz w:val="20"/>
          <w:u w:val="none"/>
        </w:rPr>
        <w:t>The Department of Immigration and Border Protection is responsible for ensuring the accuracy of statistical codes. For more information regarding statistical code changes, visit the Department's web page on statistical codes.</w:t>
      </w:r>
      <w:r>
        <w:rPr>
          <w:spacing w:val="-3"/>
          <w:sz w:val="20"/>
        </w:rPr>
      </w:r>
      <w:r>
        <w:rPr>
          <w:sz w:val="20"/>
        </w:rPr>
      </w:r>
    </w:p>
    <w:p>
      <w:pPr>
        <w:pStyle w:val="BodyText"/>
        <w:spacing w:line="264" w:lineRule="auto" w:before="120"/>
        <w:ind w:left="1132" w:right="1155"/>
        <w:jc w:val="both"/>
      </w:pPr>
      <w:r>
        <w:rPr>
          <w:b w:val="0"/>
          <w:i w:val="0"/>
          <w:u w:val="none"/>
        </w:rPr>
        <w:t>Any inquiries concerning this ACN should be directed to the Assistant Secretary, ACN Legislation Division on telephone number (02) 6275 6486 or fax number (02) 6275 6699.</w:t>
      </w:r>
      <w:r>
        <w:rPr>
          <w:u w:val="single"/>
        </w:rPr>
      </w:r>
      <w:r>
        <w:rPr/>
      </w:r>
    </w:p>
    <w:p>
      <w:pPr>
        <w:pStyle w:val="BodyText"/>
        <w:spacing w:before="10"/>
        <w:rPr>
          <w:sz w:val="13"/>
        </w:rPr>
      </w:pPr>
    </w:p>
    <w:p>
      <w:pPr>
        <w:pStyle w:val="BodyText"/>
        <w:spacing w:line="266" w:lineRule="auto" w:before="93"/>
        <w:ind w:left="1132" w:right="1820"/>
      </w:pPr>
      <w:r>
        <w:rPr>
          <w:b w:val="0"/>
          <w:i w:val="0"/>
          <w:u w:val="none"/>
        </w:rPr>
        <w:t>Any queries on the AUSFTA may be directed to the Australian Taxation Office or the Divisional Supervisor, Customs, Industry and Small Business Group, on telephone number (02) 6275 6699.</w:t>
      </w:r>
      <w:r>
        <w:rPr>
          <w:u w:val="single"/>
        </w:rPr>
      </w:r>
      <w:r>
        <w:rPr/>
      </w:r>
    </w:p>
    <w:p>
      <w:pPr>
        <w:pStyle w:val="BodyText"/>
      </w:pPr>
    </w:p>
    <w:p>
      <w:pPr>
        <w:pStyle w:val="BodyText"/>
      </w:pPr>
    </w:p>
    <w:p>
      <w:pPr>
        <w:pStyle w:val="BodyText"/>
        <w:spacing w:line="370" w:lineRule="atLeast" w:before="116"/>
        <w:ind w:left="1132" w:right="9624"/>
      </w:pPr>
      <w:r>
        <w:rPr/>
        <w:t>Geoff Johannes National Manager</w:t>
      </w:r>
    </w:p>
    <w:p>
      <w:pPr>
        <w:pStyle w:val="BodyText"/>
        <w:spacing w:before="26"/>
        <w:ind w:left="1132"/>
      </w:pPr>
      <w:r>
        <w:rPr/>
        <w:t>Import/Export Management Branch For</w:t>
      </w:r>
    </w:p>
    <w:p>
      <w:pPr>
        <w:pStyle w:val="BodyText"/>
        <w:spacing w:line="266" w:lineRule="auto" w:before="22"/>
        <w:ind w:left="1132" w:right="7378"/>
      </w:pPr>
      <w:r>
        <w:rPr/>
        <w:t>Chief Executive Officer</w:t>
      </w:r>
    </w:p>
    <w:p>
      <w:pPr>
        <w:spacing w:after="0" w:line="266" w:lineRule="auto"/>
        <w:sectPr>
          <w:type w:val="continuous"/>
          <w:pgSz w:w="11910" w:h="16840"/>
          <w:pgMar w:top="0" w:bottom="280" w:left="0" w:right="0"/>
        </w:sectPr>
      </w:pPr>
    </w:p>
    <w:p>
      <w:pPr>
        <w:pStyle w:val="BodyText"/>
      </w:pPr>
    </w:p>
    <w:p>
      <w:pPr>
        <w:pStyle w:val="BodyText"/>
      </w:pPr>
    </w:p>
    <w:p>
      <w:pPr>
        <w:pStyle w:val="BodyText"/>
      </w:pPr>
    </w:p>
    <w:p>
      <w:pPr>
        <w:pStyle w:val="BodyText"/>
      </w:pPr>
    </w:p>
    <w:p>
      <w:pPr>
        <w:pStyle w:val="BodyText"/>
        <w:spacing w:before="10"/>
        <w:rPr>
          <w:sz w:val="23"/>
        </w:rPr>
      </w:pPr>
    </w:p>
    <w:p>
      <w:pPr>
        <w:pStyle w:val="Heading1"/>
        <w:spacing w:line="441" w:lineRule="auto" w:before="91"/>
        <w:ind w:left="2601" w:right="1118" w:firstLine="6350"/>
      </w:pPr>
      <w:r>
        <w:rPr/>
        <w:drawing>
          <wp:anchor distT="0" distB="0" distL="0" distR="0" allowOverlap="1" layoutInCell="1" locked="0" behindDoc="0" simplePos="0" relativeHeight="15729152">
            <wp:simplePos x="0" y="0"/>
            <wp:positionH relativeFrom="page">
              <wp:posOffset>0</wp:posOffset>
            </wp:positionH>
            <wp:positionV relativeFrom="paragraph">
              <wp:posOffset>-764862</wp:posOffset>
            </wp:positionV>
            <wp:extent cx="7552055" cy="163160"/>
            <wp:effectExtent l="0" t="0" r="0" b="0"/>
            <wp:wrapNone/>
            <wp:docPr id="1" name="image3.png"/>
            <wp:cNvGraphicFramePr>
              <a:graphicFrameLocks noChangeAspect="1"/>
            </wp:cNvGraphicFramePr>
            <a:graphic>
              <a:graphicData uri="http://schemas.openxmlformats.org/drawingml/2006/picture">
                <pic:pic>
                  <pic:nvPicPr>
                    <pic:cNvPr id="2" name="image3.png"/>
                    <pic:cNvPicPr/>
                  </pic:nvPicPr>
                  <pic:blipFill>
                    <a:blip r:embed="rId7" cstate="print"/>
                    <a:stretch>
                      <a:fillRect/>
                    </a:stretch>
                  </pic:blipFill>
                  <pic:spPr>
                    <a:xfrm>
                      <a:off x="0" y="0"/>
                      <a:ext cx="7552055" cy="163160"/>
                    </a:xfrm>
                    <a:prstGeom prst="rect">
                      <a:avLst/>
                    </a:prstGeom>
                  </pic:spPr>
                </pic:pic>
              </a:graphicData>
            </a:graphic>
          </wp:anchor>
        </w:drawing>
      </w:r>
      <w:bookmarkStart w:name="Attachment A" w:id="4"/>
      <w:bookmarkEnd w:id="4"/>
      <w:r>
        <w:rPr>
          <w:b w:val="0"/>
        </w:rPr>
      </w:r>
      <w:r>
        <w:rPr/>
        <w:t>AUSTRALIAN CUSTOMS AND BORDER PROTECTION NOTICE</w:t>
      </w:r>
    </w:p>
    <w:p>
      <w:pPr>
        <w:pStyle w:val="BodyText"/>
        <w:rPr>
          <w:b/>
          <w:sz w:val="31"/>
        </w:rPr>
      </w:pPr>
    </w:p>
    <w:p>
      <w:pPr>
        <w:spacing w:before="0"/>
        <w:ind w:left="1135" w:right="0" w:firstLine="0"/>
        <w:jc w:val="left"/>
        <w:rPr>
          <w:b/>
          <w:sz w:val="28"/>
        </w:rPr>
      </w:pPr>
      <w:r>
        <w:rPr>
          <w:b/>
          <w:sz w:val="28"/>
        </w:rPr>
        <w:t>NOTICE OF OBJECTION TO IMPORTATION TRADE MARK INTELLECTUAL PROPERTY ACT 1995</w:t>
      </w:r>
    </w:p>
    <w:p>
      <w:pPr>
        <w:pStyle w:val="BodyText"/>
        <w:spacing w:line="264" w:lineRule="auto" w:before="151"/>
        <w:ind w:left="1135" w:right="1118"/>
      </w:pPr>
      <w:r>
        <w:rPr/>
        <w:t>Australia has notified Objectors to Importation Trade Marks Act 1995 (the Act).</w:t>
      </w:r>
    </w:p>
    <w:p>
      <w:pPr>
        <w:pStyle w:val="ListParagraph"/>
        <w:numPr>
          <w:ilvl w:val="0"/>
          <w:numId w:val="2"/>
        </w:numPr>
        <w:tabs>
          <w:tab w:pos="2126" w:val="left" w:leader="none"/>
          <w:tab w:pos="2127" w:val="left" w:leader="none"/>
        </w:tabs>
        <w:spacing w:line="264" w:lineRule="auto" w:before="121" w:after="0"/>
        <w:ind w:left="2126" w:right="1182" w:hanging="711"/>
        <w:jc w:val="left"/>
        <w:rPr>
          <w:sz w:val="20"/>
        </w:rPr>
      </w:pPr>
      <w:r>
        <w:rPr>
          <w:b w:val="0"/>
          <w:i w:val="0"/>
          <w:sz w:val="20"/>
          <w:u w:val="none"/>
        </w:rPr>
        <w:t>The Act provides that any person who object to the importation of goods which have applied to them, or in relation to them, an imitation of, or with the consent of, the owner of the trade mark or trade mark is liable on summary conviction to a fine not exceeding 2,500 penalty units, or to imprisonment for either party, or both, and may be ordered to comply with a condition or restriction placed upon them, or both.</w:t>
      </w:r>
      <w:r>
        <w:rPr>
          <w:spacing w:val="-1"/>
          <w:sz w:val="20"/>
        </w:rPr>
      </w:r>
      <w:r>
        <w:rPr>
          <w:sz w:val="20"/>
        </w:rPr>
      </w:r>
    </w:p>
    <w:p>
      <w:pPr>
        <w:pStyle w:val="ListParagraph"/>
        <w:numPr>
          <w:ilvl w:val="0"/>
          <w:numId w:val="2"/>
        </w:numPr>
        <w:tabs>
          <w:tab w:pos="2126" w:val="left" w:leader="none"/>
          <w:tab w:pos="2127" w:val="left" w:leader="none"/>
        </w:tabs>
        <w:spacing w:line="266" w:lineRule="auto" w:before="118" w:after="0"/>
        <w:ind w:left="2126" w:right="1521" w:hanging="711"/>
        <w:jc w:val="left"/>
        <w:rPr>
          <w:sz w:val="20"/>
        </w:rPr>
      </w:pPr>
      <w:r>
        <w:rPr>
          <w:b w:val="0"/>
          <w:i w:val="0"/>
          <w:sz w:val="20"/>
          <w:u w:val="none"/>
        </w:rPr>
        <w:t>The Act also prohibits the importation of goods which have applied to them, or in relation to them, a representation that is false, misleading, deceptive or offensive.</w:t>
      </w:r>
      <w:r>
        <w:rPr>
          <w:spacing w:val="-2"/>
          <w:sz w:val="20"/>
        </w:rPr>
      </w:r>
      <w:r>
        <w:rPr>
          <w:sz w:val="20"/>
        </w:rPr>
      </w:r>
    </w:p>
    <w:p>
      <w:pPr>
        <w:pStyle w:val="BodyText"/>
        <w:rPr>
          <w:sz w:val="22"/>
        </w:rPr>
      </w:pPr>
    </w:p>
    <w:p>
      <w:pPr>
        <w:pStyle w:val="BodyText"/>
        <w:spacing w:before="6"/>
        <w:rPr>
          <w:sz w:val="29"/>
        </w:rPr>
      </w:pPr>
    </w:p>
    <w:p>
      <w:pPr>
        <w:pStyle w:val="Heading1"/>
        <w:spacing w:before="1"/>
      </w:pPr>
      <w:r>
        <w:rPr/>
        <w:t>AUSTRALIAN CUSTOMS AND BORDER PROTECTION NOTICE</w:t>
      </w:r>
    </w:p>
    <w:p>
      <w:pPr>
        <w:pStyle w:val="BodyText"/>
        <w:spacing w:before="149"/>
        <w:ind w:left="1135"/>
      </w:pPr>
      <w:r>
        <w:rPr/>
        <w:t>Notices of Objection to Importation Trade Marks Act 1995</w:t>
      </w:r>
    </w:p>
    <w:p>
      <w:pPr>
        <w:pStyle w:val="ListParagraph"/>
        <w:numPr>
          <w:ilvl w:val="0"/>
          <w:numId w:val="3"/>
        </w:numPr>
        <w:tabs>
          <w:tab w:pos="1984" w:val="left" w:leader="none"/>
          <w:tab w:pos="1985" w:val="left" w:leader="none"/>
        </w:tabs>
        <w:spacing w:line="264" w:lineRule="auto" w:before="144" w:after="0"/>
        <w:ind w:left="1984" w:right="1376" w:hanging="579"/>
        <w:jc w:val="left"/>
        <w:rPr>
          <w:sz w:val="20"/>
        </w:rPr>
      </w:pPr>
      <w:r>
        <w:rPr>
          <w:b w:val="0"/>
          <w:i w:val="0"/>
          <w:sz w:val="20"/>
          <w:u w:val="none"/>
        </w:rPr>
        <w:t>(the Act) relate to Imitation Marks and Schedule 4 Goods (specified in Schedule 4) which are identified in Annex C to the Treaty of Lausanne, and which trade marks are registered in the Commonwealth of Australia by or under the authority of the Australian Trade Marks Office (Attorneys) Limited.</w:t>
      </w:r>
      <w:r>
        <w:rPr>
          <w:spacing w:val="-3"/>
          <w:sz w:val="20"/>
        </w:rPr>
      </w:r>
      <w:r>
        <w:rPr>
          <w:sz w:val="20"/>
        </w:rPr>
      </w:r>
      <w:r>
        <w:rPr>
          <w:spacing w:val="-3"/>
          <w:sz w:val="20"/>
        </w:rPr>
      </w:r>
      <w:r>
        <w:rPr>
          <w:sz w:val="20"/>
        </w:rPr>
      </w:r>
      <w:r>
        <w:rPr>
          <w:spacing w:val="-2"/>
          <w:sz w:val="20"/>
        </w:rPr>
      </w:r>
      <w:r>
        <w:rPr>
          <w:sz w:val="20"/>
        </w:rPr>
      </w:r>
      <w:r>
        <w:rPr>
          <w:spacing w:val="-4"/>
          <w:sz w:val="20"/>
        </w:rPr>
      </w:r>
      <w:r>
        <w:rPr>
          <w:sz w:val="20"/>
        </w:rPr>
      </w:r>
      <w:r>
        <w:rPr>
          <w:spacing w:val="-4"/>
          <w:sz w:val="20"/>
        </w:rPr>
      </w:r>
      <w:r>
        <w:rPr>
          <w:sz w:val="20"/>
        </w:rPr>
      </w:r>
      <w:r>
        <w:rPr>
          <w:spacing w:val="-7"/>
          <w:sz w:val="20"/>
        </w:rPr>
      </w:r>
      <w:r>
        <w:rPr>
          <w:sz w:val="20"/>
        </w:rPr>
      </w:r>
      <w:r>
        <w:rPr>
          <w:spacing w:val="-3"/>
          <w:sz w:val="20"/>
        </w:rPr>
      </w:r>
      <w:r>
        <w:rPr>
          <w:sz w:val="20"/>
        </w:rPr>
      </w:r>
      <w:r>
        <w:rPr>
          <w:spacing w:val="-2"/>
          <w:sz w:val="20"/>
        </w:rPr>
      </w:r>
      <w:r>
        <w:rPr>
          <w:sz w:val="20"/>
        </w:rPr>
      </w:r>
      <w:r>
        <w:rPr>
          <w:spacing w:val="-2"/>
          <w:sz w:val="20"/>
        </w:rPr>
      </w:r>
      <w:r>
        <w:rPr>
          <w:sz w:val="20"/>
        </w:rPr>
      </w:r>
      <w:r>
        <w:rPr>
          <w:spacing w:val="-3"/>
          <w:sz w:val="20"/>
        </w:rPr>
      </w:r>
      <w:r>
        <w:rPr>
          <w:sz w:val="20"/>
        </w:rPr>
      </w:r>
      <w:r>
        <w:rPr>
          <w:spacing w:val="-4"/>
          <w:sz w:val="20"/>
        </w:rPr>
      </w:r>
      <w:r>
        <w:rPr>
          <w:sz w:val="20"/>
        </w:rPr>
      </w:r>
      <w:r>
        <w:rPr>
          <w:spacing w:val="-5"/>
          <w:sz w:val="20"/>
        </w:rPr>
      </w:r>
      <w:r>
        <w:rPr>
          <w:sz w:val="20"/>
        </w:rPr>
      </w:r>
      <w:r>
        <w:rPr>
          <w:spacing w:val="-2"/>
          <w:sz w:val="20"/>
        </w:rPr>
      </w:r>
      <w:r>
        <w:rPr>
          <w:sz w:val="20"/>
        </w:rPr>
      </w:r>
      <w:r>
        <w:rPr>
          <w:spacing w:val="-4"/>
          <w:sz w:val="20"/>
        </w:rPr>
      </w:r>
      <w:r>
        <w:rPr>
          <w:sz w:val="20"/>
        </w:rPr>
      </w:r>
      <w:r>
        <w:rPr>
          <w:spacing w:val="-3"/>
          <w:sz w:val="20"/>
        </w:rPr>
      </w:r>
      <w:r>
        <w:rPr>
          <w:sz w:val="20"/>
        </w:rPr>
      </w:r>
    </w:p>
    <w:p>
      <w:pPr>
        <w:pStyle w:val="ListParagraph"/>
        <w:numPr>
          <w:ilvl w:val="0"/>
          <w:numId w:val="3"/>
        </w:numPr>
        <w:tabs>
          <w:tab w:pos="1984" w:val="left" w:leader="none"/>
          <w:tab w:pos="1985" w:val="left" w:leader="none"/>
        </w:tabs>
        <w:spacing w:line="266" w:lineRule="auto" w:before="119" w:after="0"/>
        <w:ind w:left="1984" w:right="1728" w:hanging="579"/>
        <w:jc w:val="left"/>
        <w:rPr>
          <w:sz w:val="20"/>
        </w:rPr>
      </w:pPr>
      <w:r>
        <w:rPr>
          <w:b w:val="0"/>
          <w:i w:val="0"/>
          <w:sz w:val="20"/>
          <w:u w:val="none"/>
        </w:rPr>
        <w:t>The objections referred to in the Attorneys' Notice relate to the following trade marks:</w:t>
      </w:r>
      <w:r>
        <w:rPr>
          <w:spacing w:val="-2"/>
          <w:sz w:val="20"/>
        </w:rPr>
      </w:r>
      <w:r>
        <w:rPr>
          <w:sz w:val="20"/>
        </w:rPr>
      </w:r>
    </w:p>
    <w:p>
      <w:pPr>
        <w:pStyle w:val="BodyText"/>
        <w:spacing w:before="2"/>
        <w:rPr>
          <w:sz w:val="32"/>
        </w:rPr>
      </w:pPr>
    </w:p>
    <w:p>
      <w:pPr>
        <w:pStyle w:val="BodyText"/>
        <w:spacing w:line="264" w:lineRule="auto"/>
        <w:ind w:left="1135" w:right="1317"/>
      </w:pPr>
      <w:r>
        <w:rPr/>
        <w:t>These trade marks are being imported otherwise than for the purposes of trade marks legislation because of their alleged imitation of, or with the consent of, the trade mark owner or of the trade mark owner's agent.</w:t>
      </w:r>
    </w:p>
    <w:p>
      <w:pPr>
        <w:pStyle w:val="BodyText"/>
        <w:rPr>
          <w:sz w:val="22"/>
        </w:rPr>
      </w:pPr>
    </w:p>
    <w:p>
      <w:pPr>
        <w:pStyle w:val="BodyText"/>
        <w:spacing w:line="264" w:lineRule="auto"/>
        <w:ind w:left="1135" w:right="1372"/>
      </w:pPr>
      <w:r>
        <w:rPr/>
        <w:t>Copies of the relevant Notices of Objection have been forwarded to the Customs office in the capital city of each State and Territory. Importers, or their advisers, who require further information regarding the Notices of Objection, or Customs' role in regard to those Notices, should contact the Customs Information and Support Centre on 1300 363 263 or the Intellectual Property Rights Group on (02) 6275 6599.</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rPr>
          <w:sz w:val="21"/>
        </w:rPr>
      </w:pPr>
    </w:p>
    <w:p>
      <w:pPr>
        <w:spacing w:before="95"/>
        <w:ind w:left="0" w:right="1556" w:firstLine="0"/>
        <w:jc w:val="right"/>
        <w:rPr>
          <w:b/>
          <w:sz w:val="16"/>
        </w:rPr>
      </w:pPr>
      <w:r>
        <w:rPr>
          <w:b w:val="0"/>
          <w:i w:val="0"/>
          <w:sz w:val="16"/>
          <w:u w:val="none"/>
        </w:rPr>
        <w:t>John Arndell</w:t>
      </w:r>
      <w:r>
        <w:rPr>
          <w:b/>
          <w:sz w:val="16"/>
        </w:rPr>
      </w:r>
      <w:r>
        <w:rPr>
          <w:sz w:val="16"/>
        </w:rPr>
      </w:r>
      <w:r>
        <w:rPr>
          <w:b/>
          <w:sz w:val="16"/>
        </w:rPr>
      </w:r>
    </w:p>
    <w:p>
      <w:pPr>
        <w:spacing w:after="0"/>
        <w:jc w:val="right"/>
        <w:rPr>
          <w:sz w:val="16"/>
        </w:rPr>
        <w:sectPr>
          <w:pgSz w:w="11910" w:h="16840"/>
          <w:pgMar w:top="600" w:bottom="280" w:left="0" w:right="0"/>
        </w:sectPr>
      </w:pPr>
    </w:p>
    <w:p>
      <w:pPr>
        <w:pStyle w:val="BodyText"/>
        <w:rPr>
          <w:b/>
        </w:rPr>
      </w:pPr>
    </w:p>
    <w:p>
      <w:pPr>
        <w:pStyle w:val="BodyText"/>
        <w:rPr>
          <w:b/>
        </w:rPr>
      </w:pPr>
    </w:p>
    <w:p>
      <w:pPr>
        <w:pStyle w:val="BodyText"/>
        <w:rPr>
          <w:b/>
        </w:rPr>
      </w:pPr>
    </w:p>
    <w:p>
      <w:pPr>
        <w:pStyle w:val="BodyText"/>
        <w:rPr>
          <w:b/>
        </w:rPr>
      </w:pPr>
    </w:p>
    <w:p>
      <w:pPr>
        <w:pStyle w:val="Heading1"/>
        <w:spacing w:line="352" w:lineRule="auto" w:before="246"/>
        <w:ind w:left="6693" w:right="1118" w:firstLine="2258"/>
      </w:pPr>
      <w:r>
        <w:rPr/>
        <w:drawing>
          <wp:anchor distT="0" distB="0" distL="0" distR="0" allowOverlap="1" layoutInCell="1" locked="0" behindDoc="0" simplePos="0" relativeHeight="15729664">
            <wp:simplePos x="0" y="0"/>
            <wp:positionH relativeFrom="page">
              <wp:posOffset>0</wp:posOffset>
            </wp:positionH>
            <wp:positionV relativeFrom="paragraph">
              <wp:posOffset>-590237</wp:posOffset>
            </wp:positionV>
            <wp:extent cx="7552055" cy="163160"/>
            <wp:effectExtent l="0" t="0" r="0" b="0"/>
            <wp:wrapNone/>
            <wp:docPr id="3" name="image3.png"/>
            <wp:cNvGraphicFramePr>
              <a:graphicFrameLocks noChangeAspect="1"/>
            </wp:cNvGraphicFramePr>
            <a:graphic>
              <a:graphicData uri="http://schemas.openxmlformats.org/drawingml/2006/picture">
                <pic:pic>
                  <pic:nvPicPr>
                    <pic:cNvPr id="4" name="image3.png"/>
                    <pic:cNvPicPr/>
                  </pic:nvPicPr>
                  <pic:blipFill>
                    <a:blip r:embed="rId7" cstate="print"/>
                    <a:stretch>
                      <a:fillRect/>
                    </a:stretch>
                  </pic:blipFill>
                  <pic:spPr>
                    <a:xfrm>
                      <a:off x="0" y="0"/>
                      <a:ext cx="7552055" cy="163160"/>
                    </a:xfrm>
                    <a:prstGeom prst="rect">
                      <a:avLst/>
                    </a:prstGeom>
                  </pic:spPr>
                </pic:pic>
              </a:graphicData>
            </a:graphic>
          </wp:anchor>
        </w:drawing>
      </w:r>
      <w:r>
        <w:rPr/>
        <w:t>AANZ PROPOSAL NO. 2006/44</w: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5"/>
        <w:rPr>
          <w:b/>
          <w:sz w:val="21"/>
        </w:rPr>
      </w:pPr>
    </w:p>
    <w:p>
      <w:pPr>
        <w:spacing w:before="95"/>
        <w:ind w:left="0" w:right="1556" w:firstLine="0"/>
        <w:jc w:val="right"/>
        <w:rPr>
          <w:b/>
          <w:sz w:val="16"/>
        </w:rPr>
      </w:pPr>
      <w:r>
        <w:rPr>
          <w:b w:val="0"/>
          <w:i w:val="0"/>
          <w:sz w:val="16"/>
          <w:u w:val="none"/>
        </w:rPr>
        <w:t>Section 4</w:t>
      </w:r>
      <w:r>
        <w:rPr>
          <w:b/>
          <w:sz w:val="16"/>
        </w:rPr>
      </w:r>
      <w:r>
        <w:rPr>
          <w:sz w:val="16"/>
        </w:rPr>
      </w:r>
      <w:r>
        <w:rPr>
          <w:b/>
          <w:sz w:val="16"/>
        </w:rPr>
      </w:r>
    </w:p>
    <w:p>
      <w:pPr>
        <w:spacing w:after="0"/>
        <w:jc w:val="right"/>
        <w:rPr>
          <w:sz w:val="16"/>
        </w:rPr>
        <w:sectPr>
          <w:pgSz w:w="11910" w:h="16840"/>
          <w:pgMar w:top="600" w:bottom="280" w:left="0" w:right="0"/>
        </w:sectPr>
      </w:pPr>
    </w:p>
    <w:p>
      <w:pPr>
        <w:pStyle w:val="BodyText"/>
        <w:spacing w:before="4"/>
        <w:rPr>
          <w:b/>
          <w:sz w:val="17"/>
        </w:rPr>
      </w:pPr>
    </w:p>
    <w:p>
      <w:pPr>
        <w:spacing w:after="0"/>
        <w:rPr>
          <w:sz w:val="17"/>
        </w:rPr>
        <w:sectPr>
          <w:pgSz w:w="11910" w:h="16840"/>
          <w:pgMar w:top="1580" w:bottom="280" w:left="0" w:right="0"/>
        </w:sect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spacing w:before="3"/>
        <w:rPr>
          <w:b/>
          <w:sz w:val="17"/>
        </w:rPr>
      </w:pPr>
    </w:p>
    <w:p>
      <w:pPr>
        <w:spacing w:before="0"/>
        <w:ind w:left="0" w:right="0" w:firstLine="0"/>
        <w:jc w:val="right"/>
        <w:rPr>
          <w:rFonts w:ascii="Arial Narrow"/>
          <w:b/>
          <w:sz w:val="20"/>
        </w:rPr>
      </w:pPr>
      <w:r>
        <w:rPr>
          <w:rFonts w:ascii="Arial Narrow"/>
          <w:b/>
          <w:sz w:val="20"/>
        </w:rPr>
        <w:t>Goods</w:t>
      </w:r>
    </w:p>
    <w:p>
      <w:pPr>
        <w:spacing w:line="436" w:lineRule="auto" w:before="63"/>
        <w:ind w:left="1472" w:right="0" w:firstLine="0"/>
        <w:jc w:val="center"/>
        <w:rPr>
          <w:b/>
          <w:sz w:val="24"/>
        </w:rPr>
      </w:pPr>
      <w:r>
        <w:rPr>
          <w:b/>
          <w:i w:val="0"/>
          <w:u w:val="none"/>
        </w:rPr>
        <w:br/>
        <w:t>Heading or subheading in</w:t>
      </w:r>
      <w:r>
        <w:rPr>
          <w:b/>
          <w:sz w:val="24"/>
        </w:rPr>
      </w:r>
    </w:p>
    <w:p>
      <w:pPr>
        <w:spacing w:line="215" w:lineRule="exact" w:before="0"/>
        <w:ind w:left="1474" w:right="0" w:firstLine="0"/>
        <w:jc w:val="center"/>
        <w:rPr>
          <w:b/>
          <w:sz w:val="24"/>
        </w:rPr>
      </w:pPr>
      <w:r>
        <w:rPr>
          <w:b/>
          <w:sz w:val="24"/>
        </w:rPr>
        <w:t>Item Schedule 3 Rate #</w:t>
      </w:r>
    </w:p>
    <w:p>
      <w:pPr>
        <w:pStyle w:val="Heading2"/>
        <w:spacing w:before="163"/>
        <w:ind w:left="1474"/>
      </w:pPr>
      <w:r>
        <w:rPr/>
        <w:t>Schedule 3/6</w:t>
      </w:r>
    </w:p>
    <w:p>
      <w:pPr>
        <w:pStyle w:val="BodyText"/>
        <w:rPr>
          <w:b/>
          <w:sz w:val="22"/>
        </w:rPr>
      </w:pPr>
      <w:r>
        <w:rPr/>
        <w:br/>
      </w:r>
      <w:r>
        <w:rPr>
          <w:b/>
          <w:sz w:val="22"/>
        </w:rPr>
      </w: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Heading3"/>
        <w:spacing w:before="178"/>
        <w:ind w:left="1124"/>
      </w:pPr>
      <w:r>
        <w:rPr/>
        <w:t>Item</w:t>
      </w:r>
    </w:p>
    <w:p>
      <w:pPr>
        <w:spacing w:after="0"/>
        <w:sectPr>
          <w:pgSz w:w="11910" w:h="16840"/>
          <w:pgMar w:top="500" w:bottom="280" w:left="0" w:right="0"/>
          <w:cols w:num="3" w:equalWidth="0">
            <w:col w:w="1923" w:space="40"/>
            <w:col w:w="7263" w:space="39"/>
            <w:col w:w="2645"/>
          </w:cols>
        </w:sectPr>
      </w:pPr>
    </w:p>
    <w:tbl>
      <w:tblPr>
        <w:tblW w:w="0" w:type="auto"/>
        <w:jc w:val="left"/>
        <w:tblInd w:w="14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366"/>
        <w:gridCol w:w="1380"/>
      </w:tblGrid>
      <w:tr>
        <w:trPr>
          <w:trHeight w:val="690" w:hRule="atLeast"/>
        </w:trPr>
        <w:tc>
          <w:tcPr>
            <w:tcW w:w="8366" w:type="dxa"/>
            <w:tcBorders>
              <w:left w:val="nil"/>
            </w:tcBorders>
          </w:tcPr>
          <w:p>
            <w:pPr>
              <w:pStyle w:val="TableParagraph"/>
              <w:tabs>
                <w:tab w:pos="911" w:val="left" w:leader="none"/>
                <w:tab w:pos="4187" w:val="left" w:leader="none"/>
              </w:tabs>
              <w:spacing w:before="35"/>
              <w:ind w:left="1043" w:right="2500" w:hanging="824"/>
              <w:rPr>
                <w:rFonts w:ascii="Arial Narrow"/>
                <w:b/>
                <w:sz w:val="20"/>
              </w:rPr>
            </w:pPr>
            <w:r>
              <w:rPr>
                <w:rFonts w:ascii="Arial Narrow"/>
                <w:b/>
                <w:i w:val="0"/>
                <w:sz w:val="20"/>
                <w:u w:val="none"/>
              </w:rPr>
              <w:t>Heading or subheading in Schedule 3</w:t>
            </w:r>
            <w:r>
              <w:rPr>
                <w:rFonts w:ascii="Arial Narrow"/>
                <w:b/>
                <w:spacing w:val="-3"/>
                <w:sz w:val="20"/>
              </w:rPr>
            </w:r>
            <w:r>
              <w:rPr>
                <w:rFonts w:ascii="Arial Narrow"/>
                <w:b/>
                <w:sz w:val="20"/>
              </w:rPr>
            </w:r>
          </w:p>
        </w:tc>
        <w:tc>
          <w:tcPr>
            <w:tcW w:w="1380" w:type="dxa"/>
            <w:tcBorders>
              <w:right w:val="nil"/>
            </w:tcBorders>
          </w:tcPr>
          <w:p>
            <w:pPr>
              <w:pStyle w:val="TableParagraph"/>
              <w:spacing w:line="302" w:lineRule="auto" w:before="35"/>
              <w:ind w:left="319" w:right="290" w:hanging="56"/>
              <w:rPr>
                <w:rFonts w:ascii="Arial Narrow"/>
                <w:b/>
                <w:sz w:val="20"/>
              </w:rPr>
            </w:pPr>
            <w:r>
              <w:rPr>
                <w:rFonts w:ascii="Arial Narrow"/>
                <w:b/>
                <w:sz w:val="20"/>
              </w:rPr>
              <w:t>Statistical</w:t>
            </w:r>
          </w:p>
        </w:tc>
      </w:tr>
      <w:tr>
        <w:trPr>
          <w:trHeight w:val="12287" w:hRule="atLeast"/>
        </w:trPr>
        <w:tc>
          <w:tcPr>
            <w:tcW w:w="8366" w:type="dxa"/>
            <w:tcBorders>
              <w:left w:val="nil"/>
            </w:tcBorders>
          </w:tcPr>
          <w:p>
            <w:pPr>
              <w:pStyle w:val="TableParagraph"/>
              <w:spacing w:before="218"/>
              <w:ind w:left="1735"/>
              <w:rPr>
                <w:b/>
                <w:sz w:val="24"/>
              </w:rPr>
            </w:pPr>
            <w:r>
              <w:rPr>
                <w:b/>
                <w:sz w:val="24"/>
                <w:u w:val="thick"/>
              </w:rPr>
              <w:t># Unless otherwise indicated rates for Malaysian originating goods are Free. 4/3/18</w:t>
            </w:r>
          </w:p>
          <w:p>
            <w:pPr>
              <w:pStyle w:val="TableParagraph"/>
              <w:spacing w:before="232"/>
              <w:ind w:left="1735"/>
              <w:rPr>
                <w:b/>
                <w:sz w:val="20"/>
              </w:rPr>
            </w:pPr>
            <w:r>
              <w:rPr>
                <w:b/>
                <w:sz w:val="20"/>
                <w:u w:val="single"/>
              </w:rPr>
              <w:t>L.I. SIKAR &amp; B.D. SOLUTIONS</w:t>
            </w:r>
          </w:p>
          <w:p>
            <w:pPr>
              <w:pStyle w:val="TableParagraph"/>
              <w:spacing w:before="3"/>
              <w:rPr>
                <w:rFonts w:ascii="Arial"/>
                <w:b/>
                <w:sz w:val="25"/>
              </w:rPr>
            </w:pPr>
          </w:p>
          <w:p>
            <w:pPr>
              <w:pStyle w:val="TableParagraph"/>
              <w:numPr>
                <w:ilvl w:val="0"/>
                <w:numId w:val="4"/>
              </w:numPr>
              <w:tabs>
                <w:tab w:pos="289" w:val="left" w:leader="none"/>
                <w:tab w:pos="837" w:val="left" w:leader="none"/>
              </w:tabs>
              <w:spacing w:line="240" w:lineRule="auto" w:before="1" w:after="0"/>
              <w:ind w:left="288" w:right="0" w:hanging="285"/>
              <w:jc w:val="left"/>
              <w:rPr>
                <w:sz w:val="20"/>
              </w:rPr>
            </w:pPr>
            <w:r>
              <w:rPr>
                <w:b w:val="0"/>
                <w:i w:val="0"/>
                <w:sz w:val="20"/>
                <w:u w:val="single"/>
              </w:rPr>
              <w:t>(Sections 15 and 16 of the Customs Tariff Act 1995)</w:t>
            </w:r>
            <w:r>
              <w:rPr>
                <w:sz w:val="20"/>
                <w:u w:val="single"/>
              </w:rPr>
            </w:r>
            <w:r>
              <w:rPr>
                <w:spacing w:val="-15"/>
                <w:sz w:val="20"/>
                <w:u w:val="single"/>
              </w:rPr>
            </w:r>
            <w:r>
              <w:rPr>
                <w:sz w:val="20"/>
                <w:u w:val="single"/>
              </w:rPr>
            </w:r>
          </w:p>
          <w:p>
            <w:pPr>
              <w:pStyle w:val="TableParagraph"/>
              <w:spacing w:before="7"/>
              <w:rPr>
                <w:rFonts w:ascii="Arial"/>
                <w:b/>
                <w:sz w:val="19"/>
              </w:rPr>
            </w:pPr>
          </w:p>
          <w:p>
            <w:pPr>
              <w:pStyle w:val="TableParagraph"/>
              <w:numPr>
                <w:ilvl w:val="1"/>
                <w:numId w:val="4"/>
              </w:numPr>
              <w:tabs>
                <w:tab w:pos="2301" w:val="left" w:leader="none"/>
                <w:tab w:pos="2302" w:val="left" w:leader="none"/>
              </w:tabs>
              <w:spacing w:line="240" w:lineRule="auto" w:before="0" w:after="0"/>
              <w:ind w:left="2301" w:right="0" w:hanging="567"/>
              <w:jc w:val="left"/>
              <w:rPr>
                <w:sz w:val="20"/>
              </w:rPr>
            </w:pPr>
            <w:r>
              <w:rPr>
                <w:b w:val="0"/>
                <w:i w:val="0"/>
                <w:sz w:val="20"/>
                <w:u w:val="none"/>
              </w:rPr>
              <w:t>SOLUTIONS OF A LITTLE ROCK –</w:t>
            </w:r>
            <w:r>
              <w:rPr>
                <w:spacing w:val="-9"/>
                <w:sz w:val="20"/>
              </w:rPr>
            </w:r>
            <w:r>
              <w:rPr>
                <w:sz w:val="20"/>
              </w:rPr>
            </w:r>
          </w:p>
          <w:p>
            <w:pPr>
              <w:pStyle w:val="TableParagraph"/>
              <w:spacing w:before="10"/>
              <w:rPr>
                <w:rFonts w:ascii="Arial"/>
                <w:b/>
                <w:sz w:val="19"/>
              </w:rPr>
            </w:pPr>
          </w:p>
          <w:p>
            <w:pPr>
              <w:pStyle w:val="TableParagraph"/>
              <w:numPr>
                <w:ilvl w:val="1"/>
                <w:numId w:val="4"/>
              </w:numPr>
              <w:tabs>
                <w:tab w:pos="2301" w:val="left" w:leader="none"/>
                <w:tab w:pos="2302" w:val="left" w:leader="none"/>
              </w:tabs>
              <w:spacing w:line="240" w:lineRule="auto" w:before="0" w:after="0"/>
              <w:ind w:left="2301" w:right="0" w:hanging="567"/>
              <w:jc w:val="left"/>
              <w:rPr>
                <w:sz w:val="20"/>
              </w:rPr>
            </w:pPr>
            <w:r>
              <w:rPr>
                <w:b w:val="0"/>
                <w:i w:val="0"/>
                <w:sz w:val="20"/>
                <w:u w:val="none"/>
              </w:rPr>
              <w:t>ltr l in diamond symbol &amp; circles in diamond</w:t>
            </w:r>
            <w:r>
              <w:rPr>
                <w:spacing w:val="-9"/>
                <w:sz w:val="20"/>
              </w:rPr>
            </w:r>
            <w:r>
              <w:rPr>
                <w:sz w:val="20"/>
              </w:rPr>
            </w:r>
          </w:p>
          <w:p>
            <w:pPr>
              <w:pStyle w:val="TableParagraph"/>
              <w:spacing w:before="1"/>
              <w:rPr>
                <w:rFonts w:ascii="Arial"/>
                <w:b/>
                <w:sz w:val="20"/>
              </w:rPr>
            </w:pPr>
          </w:p>
          <w:p>
            <w:pPr>
              <w:pStyle w:val="TableParagraph"/>
              <w:numPr>
                <w:ilvl w:val="1"/>
                <w:numId w:val="4"/>
              </w:numPr>
              <w:tabs>
                <w:tab w:pos="2301" w:val="left" w:leader="none"/>
                <w:tab w:pos="2302" w:val="left" w:leader="none"/>
              </w:tabs>
              <w:spacing w:line="240" w:lineRule="auto" w:before="0" w:after="0"/>
              <w:ind w:left="2301" w:right="225" w:hanging="567"/>
              <w:jc w:val="left"/>
              <w:rPr>
                <w:sz w:val="20"/>
              </w:rPr>
            </w:pPr>
            <w:r>
              <w:rPr>
                <w:b w:val="0"/>
                <w:i w:val="0"/>
                <w:sz w:val="20"/>
                <w:u w:val="none"/>
              </w:rPr>
              <w:t>4 Bleaching preparations and other substances for laundry use; cleaning, polishing, scouring and abrasive preparations; soaps; perfumery, essential oils, cosmetics, hair lotions; dentifrices.</w:t>
            </w:r>
            <w:r>
              <w:rPr>
                <w:i/>
                <w:sz w:val="20"/>
              </w:rPr>
            </w:r>
            <w:r>
              <w:rPr>
                <w:sz w:val="20"/>
              </w:rPr>
            </w:r>
            <w:r>
              <w:rPr>
                <w:spacing w:val="-20"/>
                <w:sz w:val="20"/>
              </w:rPr>
            </w:r>
            <w:r>
              <w:rPr>
                <w:sz w:val="20"/>
              </w:rPr>
            </w:r>
          </w:p>
          <w:p>
            <w:pPr>
              <w:pStyle w:val="TableParagraph"/>
              <w:rPr>
                <w:rFonts w:ascii="Arial"/>
                <w:b/>
                <w:sz w:val="20"/>
              </w:rPr>
            </w:pPr>
          </w:p>
          <w:p>
            <w:pPr>
              <w:pStyle w:val="TableParagraph"/>
              <w:ind w:left="2301"/>
              <w:rPr>
                <w:sz w:val="20"/>
              </w:rPr>
            </w:pPr>
            <w:r>
              <w:rPr>
                <w:sz w:val="20"/>
              </w:rPr>
              <w:t>S.J. SKYBIKE –</w:t>
            </w:r>
          </w:p>
          <w:p>
            <w:pPr>
              <w:pStyle w:val="TableParagraph"/>
              <w:spacing w:before="1"/>
              <w:rPr>
                <w:rFonts w:ascii="Arial"/>
                <w:b/>
                <w:sz w:val="20"/>
              </w:rPr>
            </w:pPr>
          </w:p>
          <w:p>
            <w:pPr>
              <w:pStyle w:val="TableParagraph"/>
              <w:ind w:left="2301"/>
              <w:rPr>
                <w:sz w:val="20"/>
              </w:rPr>
            </w:pPr>
            <w:r>
              <w:rPr>
                <w:sz w:val="20"/>
              </w:rPr>
              <w:t>ltr a in diamond symbol &amp; dots intersecting diamond</w:t>
            </w:r>
          </w:p>
          <w:p>
            <w:pPr>
              <w:pStyle w:val="TableParagraph"/>
              <w:spacing w:before="1"/>
              <w:ind w:left="2301" w:right="585"/>
              <w:rPr>
                <w:sz w:val="20"/>
              </w:rPr>
            </w:pPr>
            <w:r>
              <w:rPr>
                <w:sz w:val="20"/>
              </w:rPr>
              <w:t>Pharmaceutical compositions, food preparations, beverages; preparations for making coffee, tea, cocoa, sugar, rice, tapioca, sago, artificial coffee; flavouring.</w:t>
            </w:r>
          </w:p>
          <w:p>
            <w:pPr>
              <w:pStyle w:val="TableParagraph"/>
              <w:spacing w:line="229" w:lineRule="exact"/>
              <w:ind w:left="2301"/>
              <w:rPr>
                <w:sz w:val="20"/>
              </w:rPr>
            </w:pPr>
            <w:r>
              <w:rPr>
                <w:sz w:val="20"/>
              </w:rPr>
              <w:t>L.I. SIKAR &amp; B.D. SOLUTIONS</w:t>
            </w:r>
          </w:p>
          <w:p>
            <w:pPr>
              <w:pStyle w:val="TableParagraph"/>
              <w:ind w:left="2301"/>
              <w:rPr>
                <w:sz w:val="20"/>
              </w:rPr>
            </w:pPr>
            <w:r>
              <w:rPr>
                <w:sz w:val="20"/>
              </w:rPr>
              <w:t>(Sections 15 and 16 of the Customs Tariff Act 1995)</w:t>
            </w:r>
          </w:p>
          <w:p>
            <w:pPr>
              <w:pStyle w:val="TableParagraph"/>
              <w:spacing w:before="1"/>
              <w:ind w:left="2301" w:right="891"/>
              <w:rPr>
                <w:sz w:val="20"/>
              </w:rPr>
            </w:pPr>
            <w:r>
              <w:rPr>
                <w:sz w:val="20"/>
              </w:rPr>
              <w:t>LASHER – ltr l in diamond symbol &amp; circles in diamond</w:t>
            </w:r>
          </w:p>
          <w:p>
            <w:pPr>
              <w:pStyle w:val="TableParagraph"/>
              <w:spacing w:before="1"/>
              <w:ind w:left="2301" w:right="1447"/>
              <w:rPr>
                <w:sz w:val="20"/>
              </w:rPr>
            </w:pPr>
            <w:r>
              <w:rPr>
                <w:sz w:val="20"/>
              </w:rPr>
              <w:t>AFFAIR – ltr in triangle &amp; triangle in triangle</w:t>
            </w:r>
          </w:p>
          <w:p>
            <w:pPr>
              <w:pStyle w:val="TableParagraph"/>
              <w:spacing w:line="229" w:lineRule="exact"/>
              <w:ind w:left="2301"/>
              <w:rPr>
                <w:sz w:val="20"/>
              </w:rPr>
            </w:pPr>
            <w:r>
              <w:rPr>
                <w:sz w:val="20"/>
              </w:rPr>
              <w:t>Tricuspid, star &amp; ltr l in circle with ltrs in triangle</w:t>
            </w:r>
          </w:p>
          <w:p>
            <w:pPr>
              <w:pStyle w:val="TableParagraph"/>
              <w:ind w:left="2301" w:right="563"/>
              <w:rPr>
                <w:sz w:val="20"/>
              </w:rPr>
            </w:pPr>
            <w:r>
              <w:rPr>
                <w:sz w:val="20"/>
              </w:rPr>
              <w:t>Hand sanitizer, bleach; disinfectant soaps, water, liquid soap and deodorants; cosmetics, hair lotions.</w:t>
            </w:r>
          </w:p>
          <w:p>
            <w:pPr>
              <w:pStyle w:val="TableParagraph"/>
              <w:spacing w:before="1"/>
              <w:ind w:left="2301" w:right="2680"/>
              <w:rPr>
                <w:sz w:val="20"/>
              </w:rPr>
            </w:pPr>
            <w:r>
              <w:rPr>
                <w:sz w:val="20"/>
              </w:rPr>
              <w:t>L.I.S. SOUK – ltr a in diamond symbol &amp; dots intersecting diamond</w:t>
            </w:r>
          </w:p>
          <w:p>
            <w:pPr>
              <w:pStyle w:val="TableParagraph"/>
              <w:spacing w:line="229" w:lineRule="exact"/>
              <w:ind w:left="2301"/>
              <w:rPr>
                <w:sz w:val="20"/>
              </w:rPr>
            </w:pPr>
            <w:r>
              <w:rPr>
                <w:sz w:val="20"/>
              </w:rPr>
              <w:t>AFFAIR – ltr in triangle &amp; triangle in triangle</w:t>
            </w:r>
          </w:p>
          <w:p>
            <w:pPr>
              <w:pStyle w:val="TableParagraph"/>
              <w:spacing w:before="1"/>
              <w:ind w:left="2301" w:right="1558"/>
              <w:rPr>
                <w:sz w:val="20"/>
              </w:rPr>
            </w:pPr>
            <w:r>
              <w:rPr>
                <w:sz w:val="20"/>
              </w:rPr>
              <w:t>Tricuspid, star &amp; ltr l in circle with ltrs in triangle</w:t>
            </w:r>
          </w:p>
          <w:p>
            <w:pPr>
              <w:pStyle w:val="TableParagraph"/>
              <w:spacing w:before="1"/>
              <w:ind w:left="2301"/>
              <w:rPr>
                <w:sz w:val="20"/>
              </w:rPr>
            </w:pPr>
            <w:r>
              <w:rPr>
                <w:sz w:val="20"/>
              </w:rPr>
              <w:t>Dentifrices.</w:t>
            </w:r>
          </w:p>
          <w:p>
            <w:pPr>
              <w:pStyle w:val="TableParagraph"/>
              <w:ind w:left="2301" w:right="2813"/>
              <w:rPr>
                <w:sz w:val="20"/>
              </w:rPr>
            </w:pPr>
            <w:r>
              <w:rPr>
                <w:sz w:val="20"/>
              </w:rPr>
              <w:t>L.I.S. SOUK – ltr a in diamond symbol &amp; dots intersecting diamond</w:t>
            </w:r>
          </w:p>
          <w:p>
            <w:pPr>
              <w:pStyle w:val="TableParagraph"/>
              <w:ind w:left="2301" w:right="2479"/>
              <w:rPr>
                <w:sz w:val="20"/>
              </w:rPr>
            </w:pPr>
            <w:r>
              <w:rPr>
                <w:sz w:val="20"/>
              </w:rPr>
              <w:t>AMERICAN BRAND – ltr l in diamond symbol &amp; dots intersecting diamond</w:t>
            </w:r>
          </w:p>
          <w:p>
            <w:pPr>
              <w:pStyle w:val="TableParagraph"/>
              <w:ind w:left="2301" w:right="1447"/>
              <w:rPr>
                <w:sz w:val="20"/>
              </w:rPr>
            </w:pPr>
            <w:r>
              <w:rPr>
                <w:sz w:val="20"/>
              </w:rPr>
              <w:t>All goods in this class including foodstuffs in this class; cleaning preparations in this class.</w:t>
            </w:r>
          </w:p>
          <w:p>
            <w:pPr>
              <w:pStyle w:val="TableParagraph"/>
              <w:spacing w:line="229" w:lineRule="exact"/>
              <w:ind w:left="2301"/>
              <w:rPr>
                <w:sz w:val="20"/>
              </w:rPr>
            </w:pPr>
            <w:r>
              <w:rPr>
                <w:sz w:val="20"/>
              </w:rPr>
              <w:t>9 Preparations for making beverages.</w:t>
            </w:r>
          </w:p>
          <w:p>
            <w:pPr>
              <w:pStyle w:val="TableParagraph"/>
              <w:spacing w:before="10"/>
              <w:rPr>
                <w:rFonts w:ascii="Arial"/>
                <w:b/>
                <w:sz w:val="19"/>
              </w:rPr>
            </w:pPr>
          </w:p>
          <w:p>
            <w:pPr>
              <w:pStyle w:val="TableParagraph"/>
              <w:ind w:right="51"/>
              <w:jc w:val="right"/>
              <w:rPr>
                <w:sz w:val="20"/>
              </w:rPr>
            </w:pPr>
            <w:r>
              <w:rPr>
                <w:sz w:val="20"/>
              </w:rPr>
              <w:t>LOVE – ltr in diamond</w:t>
            </w:r>
          </w:p>
        </w:tc>
        <w:tc>
          <w:tcPr>
            <w:tcW w:w="1380" w:type="dxa"/>
            <w:tcBorders>
              <w:right w:val="nil"/>
            </w:tcBorders>
          </w:tcPr>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spacing w:before="5"/>
              <w:rPr>
                <w:rFonts w:ascii="Arial"/>
                <w:b/>
                <w:sz w:val="20"/>
              </w:rPr>
            </w:pPr>
          </w:p>
          <w:p>
            <w:pPr>
              <w:pStyle w:val="TableParagraph"/>
              <w:ind w:left="336"/>
              <w:rPr>
                <w:b/>
                <w:sz w:val="20"/>
              </w:rPr>
            </w:pPr>
            <w:r>
              <w:rPr>
                <w:b/>
                <w:sz w:val="20"/>
              </w:rPr>
              <w:t>Stripes form ltr</w:t>
            </w:r>
          </w:p>
        </w:tc>
      </w:tr>
    </w:tbl>
    <w:p>
      <w:pPr>
        <w:pStyle w:val="ListParagraph"/>
        <w:numPr>
          <w:ilvl w:val="1"/>
          <w:numId w:val="3"/>
        </w:numPr>
        <w:tabs>
          <w:tab w:pos="228" w:val="left" w:leader="none"/>
        </w:tabs>
        <w:spacing w:line="204" w:lineRule="exact" w:before="0" w:after="0"/>
        <w:ind w:left="9732" w:right="823" w:hanging="9732"/>
        <w:jc w:val="right"/>
        <w:rPr>
          <w:rFonts w:ascii="Arial Narrow" w:hAnsi="Arial Narrow"/>
          <w:b/>
          <w:sz w:val="20"/>
        </w:rPr>
      </w:pPr>
      <w:r>
        <w:rPr>
          <w:rFonts w:ascii="Arial Narrow" w:hAnsi="Arial Narrow"/>
          <w:b/>
          <w:i w:val="0"/>
          <w:sz w:val="20"/>
          <w:u w:val="none"/>
        </w:rPr>
        <w:t>Schedule 3/7 Rate #</w:t>
      </w:r>
      <w:r>
        <w:rPr>
          <w:rFonts w:ascii="Arial Narrow" w:hAnsi="Arial Narrow"/>
          <w:b/>
          <w:spacing w:val="-7"/>
          <w:sz w:val="20"/>
        </w:rPr>
      </w:r>
      <w:r>
        <w:rPr>
          <w:rFonts w:ascii="Arial Narrow" w:hAnsi="Arial Narrow"/>
          <w:b/>
          <w:sz w:val="20"/>
        </w:rPr>
      </w:r>
    </w:p>
    <w:p>
      <w:pPr>
        <w:spacing w:after="0" w:line="204" w:lineRule="exact"/>
        <w:jc w:val="right"/>
        <w:rPr>
          <w:rFonts w:ascii="Arial Narrow" w:hAnsi="Arial Narrow"/>
          <w:sz w:val="20"/>
        </w:rPr>
        <w:sectPr>
          <w:type w:val="continuous"/>
          <w:pgSz w:w="11910" w:h="16840"/>
          <w:pgMar w:top="0" w:bottom="280" w:left="0" w:right="0"/>
        </w:sectPr>
      </w:pPr>
    </w:p>
    <w:p>
      <w:pPr>
        <w:pStyle w:val="BodyText"/>
        <w:rPr>
          <w:rFonts w:ascii="Arial Narrow"/>
          <w:b/>
          <w:sz w:val="22"/>
        </w:rPr>
      </w:pPr>
    </w:p>
    <w:p>
      <w:pPr>
        <w:pStyle w:val="BodyText"/>
        <w:rPr>
          <w:rFonts w:ascii="Arial Narrow"/>
          <w:b/>
          <w:sz w:val="22"/>
        </w:rPr>
      </w:pPr>
    </w:p>
    <w:p>
      <w:pPr>
        <w:pStyle w:val="BodyText"/>
        <w:rPr>
          <w:rFonts w:ascii="Arial Narrow"/>
          <w:b/>
          <w:sz w:val="22"/>
        </w:rPr>
      </w:pPr>
    </w:p>
    <w:p>
      <w:pPr>
        <w:pStyle w:val="BodyText"/>
        <w:rPr>
          <w:rFonts w:ascii="Arial Narrow"/>
          <w:b/>
          <w:sz w:val="22"/>
        </w:rPr>
      </w:pPr>
    </w:p>
    <w:p>
      <w:pPr>
        <w:pStyle w:val="BodyText"/>
        <w:rPr>
          <w:rFonts w:ascii="Arial Narrow"/>
          <w:b/>
          <w:sz w:val="22"/>
        </w:rPr>
      </w:pPr>
    </w:p>
    <w:p>
      <w:pPr>
        <w:pStyle w:val="BodyText"/>
        <w:rPr>
          <w:rFonts w:ascii="Arial Narrow"/>
          <w:b/>
          <w:sz w:val="22"/>
        </w:rPr>
      </w:pPr>
    </w:p>
    <w:p>
      <w:pPr>
        <w:spacing w:before="187"/>
        <w:ind w:left="816" w:right="0" w:firstLine="0"/>
        <w:jc w:val="left"/>
        <w:rPr>
          <w:b/>
          <w:sz w:val="20"/>
        </w:rPr>
      </w:pPr>
      <w:r>
        <w:rPr>
          <w:b/>
          <w:sz w:val="20"/>
        </w:rPr>
        <w:t>Item</w:t>
      </w:r>
    </w:p>
    <w:p>
      <w:pPr>
        <w:pStyle w:val="Heading2"/>
        <w:spacing w:line="436" w:lineRule="auto" w:before="63"/>
        <w:ind w:left="793" w:right="3394"/>
      </w:pPr>
      <w:r>
        <w:rPr>
          <w:b w:val="0"/>
          <w:i w:val="0"/>
          <w:u w:val="none"/>
        </w:rPr>
        <w:br/>
        <w:t>Schedule 3/8 Schedule 5/1</w:t>
      </w:r>
      <w:r>
        <w:rPr/>
      </w:r>
    </w:p>
    <w:p>
      <w:pPr>
        <w:spacing w:line="215" w:lineRule="exact" w:before="0"/>
        <w:ind w:left="799" w:right="3394" w:firstLine="0"/>
        <w:jc w:val="center"/>
        <w:rPr>
          <w:b/>
          <w:sz w:val="24"/>
        </w:rPr>
      </w:pPr>
      <w:r>
        <w:rPr>
          <w:b/>
          <w:sz w:val="24"/>
        </w:rPr>
        <w:t>Number Code/Unit Goods Rate #</w:t>
      </w:r>
    </w:p>
    <w:p>
      <w:pPr>
        <w:pStyle w:val="Heading2"/>
        <w:spacing w:before="163"/>
        <w:ind w:right="3394"/>
      </w:pPr>
      <w:r>
        <w:rPr/>
        <w:t>Heading or subheading in</w:t>
      </w:r>
    </w:p>
    <w:p>
      <w:pPr>
        <w:spacing w:after="0"/>
        <w:sectPr>
          <w:pgSz w:w="11910" w:h="16840"/>
          <w:pgMar w:top="500" w:bottom="280" w:left="0" w:right="0"/>
          <w:cols w:num="2" w:equalWidth="0">
            <w:col w:w="1577" w:space="312"/>
            <w:col w:w="10021"/>
          </w:cols>
        </w:sectPr>
      </w:pPr>
    </w:p>
    <w:tbl>
      <w:tblPr>
        <w:tblW w:w="0" w:type="auto"/>
        <w:jc w:val="left"/>
        <w:tblInd w:w="7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366"/>
        <w:gridCol w:w="1380"/>
      </w:tblGrid>
      <w:tr>
        <w:trPr>
          <w:trHeight w:val="690" w:hRule="atLeast"/>
        </w:trPr>
        <w:tc>
          <w:tcPr>
            <w:tcW w:w="8366" w:type="dxa"/>
            <w:tcBorders>
              <w:left w:val="nil"/>
            </w:tcBorders>
          </w:tcPr>
          <w:p>
            <w:pPr>
              <w:pStyle w:val="TableParagraph"/>
              <w:tabs>
                <w:tab w:pos="914" w:val="left" w:leader="none"/>
                <w:tab w:pos="4187" w:val="left" w:leader="none"/>
              </w:tabs>
              <w:spacing w:before="54"/>
              <w:ind w:left="1046" w:right="2500" w:hanging="826"/>
              <w:rPr>
                <w:rFonts w:ascii="Arial Narrow"/>
                <w:b/>
                <w:sz w:val="20"/>
              </w:rPr>
            </w:pPr>
            <w:r>
              <w:rPr>
                <w:rFonts w:ascii="Arial Narrow"/>
                <w:b/>
                <w:i w:val="0"/>
                <w:sz w:val="20"/>
                <w:u w:val="none"/>
              </w:rPr>
              <w:t>AFFAIR – ltr in triangle &amp; triangle in triangle</w:t>
            </w:r>
            <w:r>
              <w:rPr>
                <w:rFonts w:ascii="Arial Narrow"/>
                <w:b/>
                <w:spacing w:val="-3"/>
                <w:sz w:val="20"/>
              </w:rPr>
            </w:r>
            <w:r>
              <w:rPr>
                <w:rFonts w:ascii="Arial Narrow"/>
                <w:b/>
                <w:sz w:val="20"/>
              </w:rPr>
            </w:r>
          </w:p>
        </w:tc>
        <w:tc>
          <w:tcPr>
            <w:tcW w:w="1380" w:type="dxa"/>
            <w:tcBorders>
              <w:right w:val="nil"/>
            </w:tcBorders>
          </w:tcPr>
          <w:p>
            <w:pPr>
              <w:pStyle w:val="TableParagraph"/>
              <w:spacing w:line="302" w:lineRule="auto" w:before="54"/>
              <w:ind w:left="319" w:right="290" w:hanging="56"/>
              <w:rPr>
                <w:rFonts w:ascii="Arial Narrow"/>
                <w:b/>
                <w:sz w:val="20"/>
              </w:rPr>
            </w:pPr>
            <w:r>
              <w:rPr>
                <w:rFonts w:ascii="Arial Narrow"/>
                <w:b/>
                <w:sz w:val="20"/>
              </w:rPr>
              <w:t>Clothing, footwear, headgear.</w:t>
            </w:r>
          </w:p>
        </w:tc>
      </w:tr>
      <w:tr>
        <w:trPr>
          <w:trHeight w:val="12309" w:hRule="atLeast"/>
        </w:trPr>
        <w:tc>
          <w:tcPr>
            <w:tcW w:w="8366" w:type="dxa"/>
            <w:tcBorders>
              <w:left w:val="nil"/>
            </w:tcBorders>
          </w:tcPr>
          <w:p>
            <w:pPr>
              <w:pStyle w:val="TableParagraph"/>
              <w:spacing w:before="8"/>
              <w:rPr>
                <w:rFonts w:ascii="Arial"/>
                <w:b/>
                <w:sz w:val="19"/>
              </w:rPr>
            </w:pPr>
          </w:p>
          <w:p>
            <w:pPr>
              <w:pStyle w:val="TableParagraph"/>
              <w:numPr>
                <w:ilvl w:val="0"/>
                <w:numId w:val="5"/>
              </w:numPr>
              <w:tabs>
                <w:tab w:pos="289" w:val="left" w:leader="none"/>
                <w:tab w:pos="837" w:val="left" w:leader="none"/>
                <w:tab w:pos="2299" w:val="left" w:leader="none"/>
              </w:tabs>
              <w:spacing w:line="227" w:lineRule="exact" w:before="0" w:after="0"/>
              <w:ind w:left="288" w:right="0" w:hanging="285"/>
              <w:jc w:val="left"/>
              <w:rPr>
                <w:i/>
                <w:sz w:val="20"/>
              </w:rPr>
            </w:pPr>
            <w:r>
              <w:rPr>
                <w:b w:val="0"/>
                <w:i w:val="0"/>
                <w:sz w:val="20"/>
                <w:u w:val="none"/>
              </w:rPr>
              <w:t>LOVE – ltr in triangle &amp; triangle in triangle</w:t>
            </w:r>
            <w:r>
              <w:rPr>
                <w:b/>
                <w:spacing w:val="43"/>
                <w:sz w:val="20"/>
              </w:rPr>
            </w:r>
            <w:r>
              <w:rPr>
                <w:sz w:val="20"/>
              </w:rPr>
            </w:r>
            <w:r>
              <w:rPr>
                <w:spacing w:val="-25"/>
                <w:sz w:val="20"/>
              </w:rPr>
            </w:r>
            <w:r>
              <w:rPr>
                <w:i/>
                <w:sz w:val="20"/>
              </w:rPr>
            </w:r>
          </w:p>
          <w:p>
            <w:pPr>
              <w:pStyle w:val="TableParagraph"/>
              <w:tabs>
                <w:tab w:pos="2299" w:val="left" w:leader="none"/>
              </w:tabs>
              <w:ind w:left="2299" w:right="626" w:hanging="1462"/>
              <w:rPr>
                <w:sz w:val="20"/>
              </w:rPr>
            </w:pPr>
            <w:r>
              <w:rPr>
                <w:b w:val="0"/>
                <w:i w:val="0"/>
                <w:sz w:val="20"/>
                <w:u w:val="none"/>
              </w:rPr>
              <w:t>18 Bags including umbrellas, parasols and walking sticks.</w:t>
            </w:r>
            <w:r>
              <w:rPr>
                <w:i/>
                <w:sz w:val="20"/>
              </w:rPr>
            </w:r>
            <w:r>
              <w:rPr>
                <w:sz w:val="20"/>
              </w:rPr>
            </w:r>
            <w:r>
              <w:rPr>
                <w:spacing w:val="-2"/>
                <w:sz w:val="20"/>
              </w:rPr>
            </w:r>
            <w:r>
              <w:rPr>
                <w:sz w:val="20"/>
              </w:rPr>
            </w:r>
          </w:p>
          <w:p>
            <w:pPr>
              <w:pStyle w:val="TableParagraph"/>
              <w:spacing w:before="10"/>
              <w:rPr>
                <w:rFonts w:ascii="Arial"/>
                <w:b/>
                <w:sz w:val="19"/>
              </w:rPr>
            </w:pPr>
          </w:p>
          <w:p>
            <w:pPr>
              <w:pStyle w:val="TableParagraph"/>
              <w:numPr>
                <w:ilvl w:val="1"/>
                <w:numId w:val="5"/>
              </w:numPr>
              <w:tabs>
                <w:tab w:pos="2865" w:val="left" w:leader="none"/>
                <w:tab w:pos="2866" w:val="left" w:leader="none"/>
              </w:tabs>
              <w:spacing w:line="240" w:lineRule="auto" w:before="0" w:after="0"/>
              <w:ind w:left="2865" w:right="628" w:hanging="567"/>
              <w:jc w:val="left"/>
              <w:rPr>
                <w:sz w:val="20"/>
              </w:rPr>
            </w:pPr>
            <w:r>
              <w:rPr>
                <w:b w:val="0"/>
                <w:i w:val="0"/>
                <w:sz w:val="20"/>
                <w:u w:val="none"/>
              </w:rPr>
              <w:t>LOVE – ltr in triangle &amp; triangle in triangle</w:t>
            </w:r>
            <w:r>
              <w:rPr>
                <w:i/>
                <w:sz w:val="20"/>
              </w:rPr>
            </w:r>
            <w:r>
              <w:rPr>
                <w:i/>
                <w:spacing w:val="-2"/>
                <w:sz w:val="20"/>
              </w:rPr>
            </w:r>
            <w:r>
              <w:rPr>
                <w:i/>
                <w:sz w:val="20"/>
              </w:rPr>
            </w:r>
            <w:r>
              <w:rPr>
                <w:sz w:val="20"/>
              </w:rPr>
            </w:r>
          </w:p>
          <w:p>
            <w:pPr>
              <w:pStyle w:val="TableParagraph"/>
              <w:spacing w:before="11"/>
              <w:rPr>
                <w:rFonts w:ascii="Arial"/>
                <w:b/>
                <w:sz w:val="19"/>
              </w:rPr>
            </w:pPr>
          </w:p>
          <w:p>
            <w:pPr>
              <w:pStyle w:val="TableParagraph"/>
              <w:numPr>
                <w:ilvl w:val="1"/>
                <w:numId w:val="5"/>
              </w:numPr>
              <w:tabs>
                <w:tab w:pos="2865" w:val="left" w:leader="none"/>
                <w:tab w:pos="2866" w:val="left" w:leader="none"/>
              </w:tabs>
              <w:spacing w:line="240" w:lineRule="auto" w:before="0" w:after="0"/>
              <w:ind w:left="2865" w:right="376" w:hanging="567"/>
              <w:jc w:val="left"/>
              <w:rPr>
                <w:sz w:val="20"/>
              </w:rPr>
            </w:pPr>
            <w:r>
              <w:rPr>
                <w:b w:val="0"/>
                <w:i w:val="0"/>
                <w:sz w:val="20"/>
                <w:u w:val="none"/>
              </w:rPr>
              <w:t>Clothing including bathrobes, shawls, waistcoats, jackets, hats, caps, hats for wear, berets, dust suits, visors, scarves, gloves, head scarves, jackets, jackets with bandannas and scarves, belts, parkas, bathing suits, swimsuits, blousons, sweaters, ponchos, belts</w:t>
            </w:r>
            <w:r>
              <w:rPr>
                <w:i/>
                <w:sz w:val="20"/>
              </w:rPr>
            </w:r>
            <w:r>
              <w:rPr>
                <w:i/>
                <w:spacing w:val="-2"/>
                <w:sz w:val="20"/>
              </w:rPr>
            </w:r>
            <w:r>
              <w:rPr>
                <w:i/>
                <w:sz w:val="20"/>
              </w:rPr>
            </w:r>
            <w:r>
              <w:rPr>
                <w:sz w:val="20"/>
              </w:rPr>
            </w:r>
          </w:p>
          <w:p>
            <w:pPr>
              <w:pStyle w:val="TableParagraph"/>
              <w:spacing w:before="2"/>
              <w:rPr>
                <w:rFonts w:ascii="Arial"/>
                <w:b/>
                <w:sz w:val="20"/>
              </w:rPr>
            </w:pPr>
          </w:p>
          <w:p>
            <w:pPr>
              <w:pStyle w:val="TableParagraph"/>
              <w:numPr>
                <w:ilvl w:val="1"/>
                <w:numId w:val="5"/>
              </w:numPr>
              <w:tabs>
                <w:tab w:pos="2865" w:val="left" w:leader="none"/>
                <w:tab w:pos="2866" w:val="left" w:leader="none"/>
              </w:tabs>
              <w:spacing w:line="240" w:lineRule="auto" w:before="0" w:after="0"/>
              <w:ind w:left="2865" w:right="902" w:hanging="567"/>
              <w:jc w:val="left"/>
              <w:rPr>
                <w:sz w:val="20"/>
              </w:rPr>
            </w:pPr>
            <w:r>
              <w:rPr>
                <w:b w:val="0"/>
                <w:i w:val="0"/>
                <w:sz w:val="20"/>
                <w:u w:val="none"/>
              </w:rPr>
              <w:t>including those with stripe fronts; parts, fittings and accessories in this class for the aforesaid goods.</w:t>
            </w:r>
            <w:r>
              <w:rPr>
                <w:spacing w:val="-28"/>
                <w:sz w:val="20"/>
              </w:rPr>
            </w:r>
            <w:r>
              <w:rPr>
                <w:i/>
                <w:sz w:val="20"/>
              </w:rPr>
            </w:r>
            <w:r>
              <w:rPr>
                <w:sz w:val="20"/>
              </w:rPr>
            </w:r>
            <w:r>
              <w:rPr>
                <w:spacing w:val="-2"/>
                <w:sz w:val="20"/>
              </w:rPr>
            </w:r>
            <w:r>
              <w:rPr>
                <w:sz w:val="20"/>
              </w:rPr>
            </w:r>
          </w:p>
          <w:p>
            <w:pPr>
              <w:pStyle w:val="TableParagraph"/>
              <w:spacing w:before="10"/>
              <w:rPr>
                <w:rFonts w:ascii="Arial"/>
                <w:b/>
                <w:sz w:val="19"/>
              </w:rPr>
            </w:pPr>
          </w:p>
          <w:p>
            <w:pPr>
              <w:pStyle w:val="TableParagraph"/>
              <w:numPr>
                <w:ilvl w:val="1"/>
                <w:numId w:val="5"/>
              </w:numPr>
              <w:tabs>
                <w:tab w:pos="2865" w:val="left" w:leader="none"/>
                <w:tab w:pos="2866" w:val="left" w:leader="none"/>
              </w:tabs>
              <w:spacing w:line="240" w:lineRule="auto" w:before="0" w:after="0"/>
              <w:ind w:left="2865" w:right="56" w:hanging="567"/>
              <w:jc w:val="left"/>
              <w:rPr>
                <w:sz w:val="20"/>
              </w:rPr>
            </w:pPr>
            <w:r>
              <w:rPr>
                <w:b w:val="0"/>
                <w:i w:val="0"/>
                <w:sz w:val="20"/>
                <w:u w:val="none"/>
              </w:rPr>
              <w:t>LOVELESS 18 Leather and imitations of leather; bags, wallets and all other goods in this class; imitation leather goods not included in</w:t>
            </w:r>
            <w:r>
              <w:rPr>
                <w:spacing w:val="-2"/>
                <w:sz w:val="20"/>
              </w:rPr>
            </w:r>
            <w:r>
              <w:rPr>
                <w:sz w:val="20"/>
              </w:rPr>
            </w:r>
          </w:p>
          <w:p>
            <w:pPr>
              <w:pStyle w:val="TableParagraph"/>
              <w:rPr>
                <w:rFonts w:ascii="Arial"/>
                <w:b/>
                <w:sz w:val="20"/>
              </w:rPr>
            </w:pPr>
          </w:p>
          <w:p>
            <w:pPr>
              <w:pStyle w:val="TableParagraph"/>
              <w:numPr>
                <w:ilvl w:val="0"/>
                <w:numId w:val="6"/>
              </w:numPr>
              <w:tabs>
                <w:tab w:pos="2299" w:val="left" w:leader="none"/>
                <w:tab w:pos="2300" w:val="left" w:leader="none"/>
              </w:tabs>
              <w:spacing w:line="240" w:lineRule="auto" w:before="0" w:after="0"/>
              <w:ind w:left="2299" w:right="159" w:hanging="567"/>
              <w:jc w:val="left"/>
              <w:rPr>
                <w:sz w:val="20"/>
              </w:rPr>
            </w:pPr>
            <w:r>
              <w:rPr>
                <w:b w:val="0"/>
                <w:i w:val="0"/>
                <w:sz w:val="20"/>
                <w:u w:val="none"/>
              </w:rPr>
              <w:t>other classes; trunks and travelling bags; rucksacks, rucksacks-type bags, briefcases, handbags, briefcases; backpacks, wallets, purses; umbrellas.</w:t>
            </w:r>
            <w:r>
              <w:rPr>
                <w:i/>
                <w:sz w:val="20"/>
              </w:rPr>
            </w:r>
            <w:r>
              <w:rPr>
                <w:sz w:val="20"/>
              </w:rPr>
            </w:r>
            <w:r>
              <w:rPr>
                <w:spacing w:val="-2"/>
                <w:sz w:val="20"/>
              </w:rPr>
            </w:r>
            <w:r>
              <w:rPr>
                <w:sz w:val="20"/>
              </w:rPr>
            </w:r>
          </w:p>
          <w:p>
            <w:pPr>
              <w:pStyle w:val="TableParagraph"/>
              <w:rPr>
                <w:rFonts w:ascii="Arial"/>
                <w:b/>
                <w:sz w:val="22"/>
              </w:rPr>
            </w:pPr>
          </w:p>
          <w:p>
            <w:pPr>
              <w:pStyle w:val="TableParagraph"/>
              <w:numPr>
                <w:ilvl w:val="0"/>
                <w:numId w:val="6"/>
              </w:numPr>
              <w:tabs>
                <w:tab w:pos="2299" w:val="left" w:leader="none"/>
                <w:tab w:pos="2300" w:val="left" w:leader="none"/>
              </w:tabs>
              <w:spacing w:line="240" w:lineRule="auto" w:before="152" w:after="0"/>
              <w:ind w:left="2298" w:right="227" w:hanging="567"/>
              <w:jc w:val="left"/>
              <w:rPr>
                <w:sz w:val="20"/>
              </w:rPr>
            </w:pPr>
            <w:r>
              <w:rPr>
                <w:b w:val="0"/>
                <w:i w:val="0"/>
                <w:sz w:val="20"/>
                <w:u w:val="none"/>
              </w:rPr>
              <w:t>LOVELESS 25 Clothing; footwear; headgear; swimwear; footwear and headgear for babies and children, including, baby bikinis, socks, baby shorts, baby leotards, baby tops and baby hoodies; infant wear.</w:t>
            </w:r>
            <w:r>
              <w:rPr>
                <w:i/>
                <w:sz w:val="20"/>
              </w:rPr>
            </w:r>
            <w:r>
              <w:rPr>
                <w:sz w:val="20"/>
              </w:rPr>
            </w:r>
            <w:r>
              <w:rPr>
                <w:spacing w:val="-2"/>
                <w:sz w:val="20"/>
              </w:rPr>
            </w:r>
            <w:r>
              <w:rPr>
                <w:sz w:val="20"/>
              </w:rPr>
            </w:r>
          </w:p>
          <w:p>
            <w:pPr>
              <w:pStyle w:val="TableParagraph"/>
              <w:rPr>
                <w:rFonts w:ascii="Arial"/>
                <w:b/>
                <w:sz w:val="20"/>
              </w:rPr>
            </w:pPr>
          </w:p>
          <w:p>
            <w:pPr>
              <w:pStyle w:val="TableParagraph"/>
              <w:numPr>
                <w:ilvl w:val="0"/>
                <w:numId w:val="6"/>
              </w:numPr>
              <w:tabs>
                <w:tab w:pos="2298" w:val="left" w:leader="none"/>
                <w:tab w:pos="2299" w:val="left" w:leader="none"/>
              </w:tabs>
              <w:spacing w:line="229" w:lineRule="exact" w:before="0" w:after="0"/>
              <w:ind w:left="2298" w:right="0" w:hanging="567"/>
              <w:jc w:val="left"/>
              <w:rPr>
                <w:sz w:val="20"/>
              </w:rPr>
            </w:pPr>
            <w:r>
              <w:rPr>
                <w:b w:val="0"/>
                <w:i w:val="0"/>
                <w:sz w:val="20"/>
                <w:u w:val="none"/>
              </w:rPr>
              <w:t>VIVA – ltr in ltr or cross within ellipse</w:t>
            </w:r>
            <w:r>
              <w:rPr>
                <w:i/>
                <w:sz w:val="20"/>
              </w:rPr>
            </w:r>
            <w:r>
              <w:rPr>
                <w:sz w:val="20"/>
              </w:rPr>
            </w:r>
            <w:r>
              <w:rPr>
                <w:spacing w:val="-28"/>
                <w:sz w:val="20"/>
              </w:rPr>
            </w:r>
            <w:r>
              <w:rPr>
                <w:sz w:val="20"/>
              </w:rPr>
            </w:r>
          </w:p>
          <w:p>
            <w:pPr>
              <w:pStyle w:val="TableParagraph"/>
              <w:spacing w:line="229" w:lineRule="exact"/>
              <w:ind w:left="2298"/>
              <w:rPr>
                <w:sz w:val="20"/>
              </w:rPr>
            </w:pPr>
            <w:r>
              <w:rPr>
                <w:b w:val="0"/>
                <w:i w:val="0"/>
                <w:sz w:val="20"/>
                <w:u w:val="none"/>
              </w:rPr>
              <w:t>18 Bags and cases included in this class.</w:t>
            </w:r>
            <w:r>
              <w:rPr>
                <w:sz w:val="20"/>
              </w:rPr>
            </w:r>
          </w:p>
        </w:tc>
        <w:tc>
          <w:tcPr>
            <w:tcW w:w="1380" w:type="dxa"/>
            <w:tcBorders>
              <w:right w:val="nil"/>
            </w:tcBorders>
          </w:tcPr>
          <w:p>
            <w:pPr>
              <w:pStyle w:val="TableParagraph"/>
              <w:rPr>
                <w:sz w:val="20"/>
              </w:rPr>
            </w:pPr>
          </w:p>
        </w:tc>
      </w:tr>
    </w:tbl>
    <w:p>
      <w:pPr>
        <w:pStyle w:val="Heading3"/>
        <w:numPr>
          <w:ilvl w:val="0"/>
          <w:numId w:val="7"/>
        </w:numPr>
        <w:tabs>
          <w:tab w:pos="228" w:val="left" w:leader="none"/>
        </w:tabs>
        <w:spacing w:line="224" w:lineRule="exact" w:before="0" w:after="0"/>
        <w:ind w:left="9000" w:right="1555" w:hanging="9000"/>
        <w:jc w:val="right"/>
        <w:rPr>
          <w:rFonts w:ascii="Arial Narrow" w:hAnsi="Arial Narrow"/>
        </w:rPr>
      </w:pPr>
      <w:r>
        <w:rPr>
          <w:rFonts w:ascii="Arial Narrow" w:hAnsi="Arial Narrow"/>
          <w:b w:val="0"/>
          <w:i w:val="0"/>
          <w:u w:val="none"/>
        </w:rPr>
        <w:t>Item Schedule 3 Rate #</w:t>
      </w:r>
      <w:r>
        <w:rPr>
          <w:rFonts w:ascii="Arial Narrow" w:hAnsi="Arial Narrow"/>
          <w:spacing w:val="-7"/>
        </w:rPr>
      </w:r>
      <w:r>
        <w:rPr>
          <w:rFonts w:ascii="Arial Narrow" w:hAnsi="Arial Narrow"/>
        </w:rPr>
      </w:r>
    </w:p>
    <w:sectPr>
      <w:type w:val="continuous"/>
      <w:pgSz w:w="11910" w:h="16840"/>
      <w:pgMar w:top="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 Narrow">
    <w:altName w:val="Arial Narrow"/>
    <w:charset w:val="0"/>
    <w:family w:val="swiss"/>
    <w:pitch w:val="variable"/>
  </w:font>
  <w:font w:name="Wingdings">
    <w:altName w:val="Wingdings"/>
    <w:charset w:val="0"/>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0"/>
      <w:numFmt w:val="bullet"/>
      <w:lvlText w:val=""/>
      <w:lvlJc w:val="left"/>
      <w:pPr>
        <w:ind w:left="9000" w:hanging="228"/>
      </w:pPr>
      <w:rPr>
        <w:rFonts w:hint="default" w:ascii="Wingdings" w:hAnsi="Wingdings" w:eastAsia="Wingdings" w:cs="Wingdings"/>
        <w:w w:val="99"/>
        <w:sz w:val="20"/>
        <w:szCs w:val="20"/>
        <w:lang w:val="en-au" w:eastAsia="en-US" w:bidi="ar-SA"/>
      </w:rPr>
    </w:lvl>
    <w:lvl w:ilvl="1">
      <w:start w:val="0"/>
      <w:numFmt w:val="bullet"/>
      <w:lvlText w:val="•"/>
      <w:lvlJc w:val="left"/>
      <w:pPr>
        <w:ind w:left="9290" w:hanging="228"/>
      </w:pPr>
      <w:rPr>
        <w:rFonts w:hint="default"/>
        <w:lang w:val="en-au" w:eastAsia="en-US" w:bidi="ar-SA"/>
      </w:rPr>
    </w:lvl>
    <w:lvl w:ilvl="2">
      <w:start w:val="0"/>
      <w:numFmt w:val="bullet"/>
      <w:lvlText w:val="•"/>
      <w:lvlJc w:val="left"/>
      <w:pPr>
        <w:ind w:left="9581" w:hanging="228"/>
      </w:pPr>
      <w:rPr>
        <w:rFonts w:hint="default"/>
        <w:lang w:val="en-au" w:eastAsia="en-US" w:bidi="ar-SA"/>
      </w:rPr>
    </w:lvl>
    <w:lvl w:ilvl="3">
      <w:start w:val="0"/>
      <w:numFmt w:val="bullet"/>
      <w:lvlText w:val="•"/>
      <w:lvlJc w:val="left"/>
      <w:pPr>
        <w:ind w:left="9871" w:hanging="228"/>
      </w:pPr>
      <w:rPr>
        <w:rFonts w:hint="default"/>
        <w:lang w:val="en-au" w:eastAsia="en-US" w:bidi="ar-SA"/>
      </w:rPr>
    </w:lvl>
    <w:lvl w:ilvl="4">
      <w:start w:val="0"/>
      <w:numFmt w:val="bullet"/>
      <w:lvlText w:val="•"/>
      <w:lvlJc w:val="left"/>
      <w:pPr>
        <w:ind w:left="10162" w:hanging="228"/>
      </w:pPr>
      <w:rPr>
        <w:rFonts w:hint="default"/>
        <w:lang w:val="en-au" w:eastAsia="en-US" w:bidi="ar-SA"/>
      </w:rPr>
    </w:lvl>
    <w:lvl w:ilvl="5">
      <w:start w:val="0"/>
      <w:numFmt w:val="bullet"/>
      <w:lvlText w:val="•"/>
      <w:lvlJc w:val="left"/>
      <w:pPr>
        <w:ind w:left="10453" w:hanging="228"/>
      </w:pPr>
      <w:rPr>
        <w:rFonts w:hint="default"/>
        <w:lang w:val="en-au" w:eastAsia="en-US" w:bidi="ar-SA"/>
      </w:rPr>
    </w:lvl>
    <w:lvl w:ilvl="6">
      <w:start w:val="0"/>
      <w:numFmt w:val="bullet"/>
      <w:lvlText w:val="•"/>
      <w:lvlJc w:val="left"/>
      <w:pPr>
        <w:ind w:left="10743" w:hanging="228"/>
      </w:pPr>
      <w:rPr>
        <w:rFonts w:hint="default"/>
        <w:lang w:val="en-au" w:eastAsia="en-US" w:bidi="ar-SA"/>
      </w:rPr>
    </w:lvl>
    <w:lvl w:ilvl="7">
      <w:start w:val="0"/>
      <w:numFmt w:val="bullet"/>
      <w:lvlText w:val="•"/>
      <w:lvlJc w:val="left"/>
      <w:pPr>
        <w:ind w:left="11034" w:hanging="228"/>
      </w:pPr>
      <w:rPr>
        <w:rFonts w:hint="default"/>
        <w:lang w:val="en-au" w:eastAsia="en-US" w:bidi="ar-SA"/>
      </w:rPr>
    </w:lvl>
    <w:lvl w:ilvl="8">
      <w:start w:val="0"/>
      <w:numFmt w:val="bullet"/>
      <w:lvlText w:val="•"/>
      <w:lvlJc w:val="left"/>
      <w:pPr>
        <w:ind w:left="11325" w:hanging="228"/>
      </w:pPr>
      <w:rPr>
        <w:rFonts w:hint="default"/>
        <w:lang w:val="en-au" w:eastAsia="en-US" w:bidi="ar-SA"/>
      </w:rPr>
    </w:lvl>
  </w:abstractNum>
  <w:abstractNum w:abstractNumId="5">
    <w:multiLevelType w:val="hybridMultilevel"/>
    <w:lvl w:ilvl="0">
      <w:start w:val="5"/>
      <w:numFmt w:val="decimal"/>
      <w:lvlText w:val="%1."/>
      <w:lvlJc w:val="left"/>
      <w:pPr>
        <w:ind w:left="2299" w:hanging="567"/>
        <w:jc w:val="left"/>
      </w:pPr>
      <w:rPr>
        <w:rFonts w:hint="default" w:ascii="Times New Roman" w:hAnsi="Times New Roman" w:eastAsia="Times New Roman" w:cs="Times New Roman"/>
        <w:spacing w:val="0"/>
        <w:w w:val="99"/>
        <w:sz w:val="20"/>
        <w:szCs w:val="20"/>
        <w:lang w:val="en-au" w:eastAsia="en-US" w:bidi="ar-SA"/>
      </w:rPr>
    </w:lvl>
    <w:lvl w:ilvl="1">
      <w:start w:val="0"/>
      <w:numFmt w:val="bullet"/>
      <w:lvlText w:val="•"/>
      <w:lvlJc w:val="left"/>
      <w:pPr>
        <w:ind w:left="2906" w:hanging="567"/>
      </w:pPr>
      <w:rPr>
        <w:rFonts w:hint="default"/>
        <w:lang w:val="en-au" w:eastAsia="en-US" w:bidi="ar-SA"/>
      </w:rPr>
    </w:lvl>
    <w:lvl w:ilvl="2">
      <w:start w:val="0"/>
      <w:numFmt w:val="bullet"/>
      <w:lvlText w:val="•"/>
      <w:lvlJc w:val="left"/>
      <w:pPr>
        <w:ind w:left="3512" w:hanging="567"/>
      </w:pPr>
      <w:rPr>
        <w:rFonts w:hint="default"/>
        <w:lang w:val="en-au" w:eastAsia="en-US" w:bidi="ar-SA"/>
      </w:rPr>
    </w:lvl>
    <w:lvl w:ilvl="3">
      <w:start w:val="0"/>
      <w:numFmt w:val="bullet"/>
      <w:lvlText w:val="•"/>
      <w:lvlJc w:val="left"/>
      <w:pPr>
        <w:ind w:left="4118" w:hanging="567"/>
      </w:pPr>
      <w:rPr>
        <w:rFonts w:hint="default"/>
        <w:lang w:val="en-au" w:eastAsia="en-US" w:bidi="ar-SA"/>
      </w:rPr>
    </w:lvl>
    <w:lvl w:ilvl="4">
      <w:start w:val="0"/>
      <w:numFmt w:val="bullet"/>
      <w:lvlText w:val="•"/>
      <w:lvlJc w:val="left"/>
      <w:pPr>
        <w:ind w:left="4724" w:hanging="567"/>
      </w:pPr>
      <w:rPr>
        <w:rFonts w:hint="default"/>
        <w:lang w:val="en-au" w:eastAsia="en-US" w:bidi="ar-SA"/>
      </w:rPr>
    </w:lvl>
    <w:lvl w:ilvl="5">
      <w:start w:val="0"/>
      <w:numFmt w:val="bullet"/>
      <w:lvlText w:val="•"/>
      <w:lvlJc w:val="left"/>
      <w:pPr>
        <w:ind w:left="5330" w:hanging="567"/>
      </w:pPr>
      <w:rPr>
        <w:rFonts w:hint="default"/>
        <w:lang w:val="en-au" w:eastAsia="en-US" w:bidi="ar-SA"/>
      </w:rPr>
    </w:lvl>
    <w:lvl w:ilvl="6">
      <w:start w:val="0"/>
      <w:numFmt w:val="bullet"/>
      <w:lvlText w:val="•"/>
      <w:lvlJc w:val="left"/>
      <w:pPr>
        <w:ind w:left="5936" w:hanging="567"/>
      </w:pPr>
      <w:rPr>
        <w:rFonts w:hint="default"/>
        <w:lang w:val="en-au" w:eastAsia="en-US" w:bidi="ar-SA"/>
      </w:rPr>
    </w:lvl>
    <w:lvl w:ilvl="7">
      <w:start w:val="0"/>
      <w:numFmt w:val="bullet"/>
      <w:lvlText w:val="•"/>
      <w:lvlJc w:val="left"/>
      <w:pPr>
        <w:ind w:left="6542" w:hanging="567"/>
      </w:pPr>
      <w:rPr>
        <w:rFonts w:hint="default"/>
        <w:lang w:val="en-au" w:eastAsia="en-US" w:bidi="ar-SA"/>
      </w:rPr>
    </w:lvl>
    <w:lvl w:ilvl="8">
      <w:start w:val="0"/>
      <w:numFmt w:val="bullet"/>
      <w:lvlText w:val="•"/>
      <w:lvlJc w:val="left"/>
      <w:pPr>
        <w:ind w:left="7148" w:hanging="567"/>
      </w:pPr>
      <w:rPr>
        <w:rFonts w:hint="default"/>
        <w:lang w:val="en-au" w:eastAsia="en-US" w:bidi="ar-SA"/>
      </w:rPr>
    </w:lvl>
  </w:abstractNum>
  <w:abstractNum w:abstractNumId="4">
    <w:multiLevelType w:val="hybridMultilevel"/>
    <w:lvl w:ilvl="0">
      <w:start w:val="0"/>
      <w:numFmt w:val="bullet"/>
      <w:lvlText w:val=""/>
      <w:lvlJc w:val="left"/>
      <w:pPr>
        <w:ind w:left="288" w:hanging="284"/>
      </w:pPr>
      <w:rPr>
        <w:rFonts w:hint="default" w:ascii="Wingdings" w:hAnsi="Wingdings" w:eastAsia="Wingdings" w:cs="Wingdings"/>
        <w:w w:val="99"/>
        <w:sz w:val="20"/>
        <w:szCs w:val="20"/>
        <w:lang w:val="en-au" w:eastAsia="en-US" w:bidi="ar-SA"/>
      </w:rPr>
    </w:lvl>
    <w:lvl w:ilvl="1">
      <w:start w:val="1"/>
      <w:numFmt w:val="lowerLetter"/>
      <w:lvlText w:val="(%2)"/>
      <w:lvlJc w:val="left"/>
      <w:pPr>
        <w:ind w:left="2865" w:hanging="567"/>
        <w:jc w:val="left"/>
      </w:pPr>
      <w:rPr>
        <w:rFonts w:hint="default" w:ascii="Times New Roman" w:hAnsi="Times New Roman" w:eastAsia="Times New Roman" w:cs="Times New Roman"/>
        <w:w w:val="99"/>
        <w:sz w:val="20"/>
        <w:szCs w:val="20"/>
        <w:lang w:val="en-au" w:eastAsia="en-US" w:bidi="ar-SA"/>
      </w:rPr>
    </w:lvl>
    <w:lvl w:ilvl="2">
      <w:start w:val="0"/>
      <w:numFmt w:val="bullet"/>
      <w:lvlText w:val="•"/>
      <w:lvlJc w:val="left"/>
      <w:pPr>
        <w:ind w:left="3471" w:hanging="567"/>
      </w:pPr>
      <w:rPr>
        <w:rFonts w:hint="default"/>
        <w:lang w:val="en-au" w:eastAsia="en-US" w:bidi="ar-SA"/>
      </w:rPr>
    </w:lvl>
    <w:lvl w:ilvl="3">
      <w:start w:val="0"/>
      <w:numFmt w:val="bullet"/>
      <w:lvlText w:val="•"/>
      <w:lvlJc w:val="left"/>
      <w:pPr>
        <w:ind w:left="4082" w:hanging="567"/>
      </w:pPr>
      <w:rPr>
        <w:rFonts w:hint="default"/>
        <w:lang w:val="en-au" w:eastAsia="en-US" w:bidi="ar-SA"/>
      </w:rPr>
    </w:lvl>
    <w:lvl w:ilvl="4">
      <w:start w:val="0"/>
      <w:numFmt w:val="bullet"/>
      <w:lvlText w:val="•"/>
      <w:lvlJc w:val="left"/>
      <w:pPr>
        <w:ind w:left="4693" w:hanging="567"/>
      </w:pPr>
      <w:rPr>
        <w:rFonts w:hint="default"/>
        <w:lang w:val="en-au" w:eastAsia="en-US" w:bidi="ar-SA"/>
      </w:rPr>
    </w:lvl>
    <w:lvl w:ilvl="5">
      <w:start w:val="0"/>
      <w:numFmt w:val="bullet"/>
      <w:lvlText w:val="•"/>
      <w:lvlJc w:val="left"/>
      <w:pPr>
        <w:ind w:left="5304" w:hanging="567"/>
      </w:pPr>
      <w:rPr>
        <w:rFonts w:hint="default"/>
        <w:lang w:val="en-au" w:eastAsia="en-US" w:bidi="ar-SA"/>
      </w:rPr>
    </w:lvl>
    <w:lvl w:ilvl="6">
      <w:start w:val="0"/>
      <w:numFmt w:val="bullet"/>
      <w:lvlText w:val="•"/>
      <w:lvlJc w:val="left"/>
      <w:pPr>
        <w:ind w:left="5916" w:hanging="567"/>
      </w:pPr>
      <w:rPr>
        <w:rFonts w:hint="default"/>
        <w:lang w:val="en-au" w:eastAsia="en-US" w:bidi="ar-SA"/>
      </w:rPr>
    </w:lvl>
    <w:lvl w:ilvl="7">
      <w:start w:val="0"/>
      <w:numFmt w:val="bullet"/>
      <w:lvlText w:val="•"/>
      <w:lvlJc w:val="left"/>
      <w:pPr>
        <w:ind w:left="6527" w:hanging="567"/>
      </w:pPr>
      <w:rPr>
        <w:rFonts w:hint="default"/>
        <w:lang w:val="en-au" w:eastAsia="en-US" w:bidi="ar-SA"/>
      </w:rPr>
    </w:lvl>
    <w:lvl w:ilvl="8">
      <w:start w:val="0"/>
      <w:numFmt w:val="bullet"/>
      <w:lvlText w:val="•"/>
      <w:lvlJc w:val="left"/>
      <w:pPr>
        <w:ind w:left="7138" w:hanging="567"/>
      </w:pPr>
      <w:rPr>
        <w:rFonts w:hint="default"/>
        <w:lang w:val="en-au" w:eastAsia="en-US" w:bidi="ar-SA"/>
      </w:rPr>
    </w:lvl>
  </w:abstractNum>
  <w:abstractNum w:abstractNumId="3">
    <w:multiLevelType w:val="hybridMultilevel"/>
    <w:lvl w:ilvl="0">
      <w:start w:val="0"/>
      <w:numFmt w:val="bullet"/>
      <w:lvlText w:val=""/>
      <w:lvlJc w:val="left"/>
      <w:pPr>
        <w:ind w:left="288" w:hanging="284"/>
      </w:pPr>
      <w:rPr>
        <w:rFonts w:hint="default" w:ascii="Wingdings" w:hAnsi="Wingdings" w:eastAsia="Wingdings" w:cs="Wingdings"/>
        <w:w w:val="99"/>
        <w:sz w:val="20"/>
        <w:szCs w:val="20"/>
        <w:lang w:val="en-au" w:eastAsia="en-US" w:bidi="ar-SA"/>
      </w:rPr>
    </w:lvl>
    <w:lvl w:ilvl="1">
      <w:start w:val="1"/>
      <w:numFmt w:val="decimal"/>
      <w:lvlText w:val="%2."/>
      <w:lvlJc w:val="left"/>
      <w:pPr>
        <w:ind w:left="2301" w:hanging="567"/>
        <w:jc w:val="left"/>
      </w:pPr>
      <w:rPr>
        <w:rFonts w:hint="default" w:ascii="Times New Roman" w:hAnsi="Times New Roman" w:eastAsia="Times New Roman" w:cs="Times New Roman"/>
        <w:spacing w:val="0"/>
        <w:w w:val="99"/>
        <w:sz w:val="20"/>
        <w:szCs w:val="20"/>
        <w:lang w:val="en-au" w:eastAsia="en-US" w:bidi="ar-SA"/>
      </w:rPr>
    </w:lvl>
    <w:lvl w:ilvl="2">
      <w:start w:val="0"/>
      <w:numFmt w:val="bullet"/>
      <w:lvlText w:val="•"/>
      <w:lvlJc w:val="left"/>
      <w:pPr>
        <w:ind w:left="2973" w:hanging="567"/>
      </w:pPr>
      <w:rPr>
        <w:rFonts w:hint="default"/>
        <w:lang w:val="en-au" w:eastAsia="en-US" w:bidi="ar-SA"/>
      </w:rPr>
    </w:lvl>
    <w:lvl w:ilvl="3">
      <w:start w:val="0"/>
      <w:numFmt w:val="bullet"/>
      <w:lvlText w:val="•"/>
      <w:lvlJc w:val="left"/>
      <w:pPr>
        <w:ind w:left="3646" w:hanging="567"/>
      </w:pPr>
      <w:rPr>
        <w:rFonts w:hint="default"/>
        <w:lang w:val="en-au" w:eastAsia="en-US" w:bidi="ar-SA"/>
      </w:rPr>
    </w:lvl>
    <w:lvl w:ilvl="4">
      <w:start w:val="0"/>
      <w:numFmt w:val="bullet"/>
      <w:lvlText w:val="•"/>
      <w:lvlJc w:val="left"/>
      <w:pPr>
        <w:ind w:left="4320" w:hanging="567"/>
      </w:pPr>
      <w:rPr>
        <w:rFonts w:hint="default"/>
        <w:lang w:val="en-au" w:eastAsia="en-US" w:bidi="ar-SA"/>
      </w:rPr>
    </w:lvl>
    <w:lvl w:ilvl="5">
      <w:start w:val="0"/>
      <w:numFmt w:val="bullet"/>
      <w:lvlText w:val="•"/>
      <w:lvlJc w:val="left"/>
      <w:pPr>
        <w:ind w:left="4993" w:hanging="567"/>
      </w:pPr>
      <w:rPr>
        <w:rFonts w:hint="default"/>
        <w:lang w:val="en-au" w:eastAsia="en-US" w:bidi="ar-SA"/>
      </w:rPr>
    </w:lvl>
    <w:lvl w:ilvl="6">
      <w:start w:val="0"/>
      <w:numFmt w:val="bullet"/>
      <w:lvlText w:val="•"/>
      <w:lvlJc w:val="left"/>
      <w:pPr>
        <w:ind w:left="5667" w:hanging="567"/>
      </w:pPr>
      <w:rPr>
        <w:rFonts w:hint="default"/>
        <w:lang w:val="en-au" w:eastAsia="en-US" w:bidi="ar-SA"/>
      </w:rPr>
    </w:lvl>
    <w:lvl w:ilvl="7">
      <w:start w:val="0"/>
      <w:numFmt w:val="bullet"/>
      <w:lvlText w:val="•"/>
      <w:lvlJc w:val="left"/>
      <w:pPr>
        <w:ind w:left="6340" w:hanging="567"/>
      </w:pPr>
      <w:rPr>
        <w:rFonts w:hint="default"/>
        <w:lang w:val="en-au" w:eastAsia="en-US" w:bidi="ar-SA"/>
      </w:rPr>
    </w:lvl>
    <w:lvl w:ilvl="8">
      <w:start w:val="0"/>
      <w:numFmt w:val="bullet"/>
      <w:lvlText w:val="•"/>
      <w:lvlJc w:val="left"/>
      <w:pPr>
        <w:ind w:left="7014" w:hanging="567"/>
      </w:pPr>
      <w:rPr>
        <w:rFonts w:hint="default"/>
        <w:lang w:val="en-au" w:eastAsia="en-US" w:bidi="ar-SA"/>
      </w:rPr>
    </w:lvl>
  </w:abstractNum>
  <w:abstractNum w:abstractNumId="2">
    <w:multiLevelType w:val="hybridMultilevel"/>
    <w:lvl w:ilvl="0">
      <w:start w:val="1"/>
      <w:numFmt w:val="lowerLetter"/>
      <w:lvlText w:val="%1)"/>
      <w:lvlJc w:val="left"/>
      <w:pPr>
        <w:ind w:left="1984" w:hanging="579"/>
        <w:jc w:val="left"/>
      </w:pPr>
      <w:rPr>
        <w:rFonts w:hint="default" w:ascii="Arial" w:hAnsi="Arial" w:eastAsia="Arial" w:cs="Arial"/>
        <w:spacing w:val="-1"/>
        <w:w w:val="99"/>
        <w:sz w:val="20"/>
        <w:szCs w:val="20"/>
        <w:lang w:val="en-au" w:eastAsia="en-US" w:bidi="ar-SA"/>
      </w:rPr>
    </w:lvl>
    <w:lvl w:ilvl="1">
      <w:start w:val="0"/>
      <w:numFmt w:val="bullet"/>
      <w:lvlText w:val=""/>
      <w:lvlJc w:val="left"/>
      <w:pPr>
        <w:ind w:left="9732" w:hanging="228"/>
      </w:pPr>
      <w:rPr>
        <w:rFonts w:hint="default" w:ascii="Wingdings" w:hAnsi="Wingdings" w:eastAsia="Wingdings" w:cs="Wingdings"/>
        <w:w w:val="99"/>
        <w:sz w:val="20"/>
        <w:szCs w:val="20"/>
        <w:lang w:val="en-au" w:eastAsia="en-US" w:bidi="ar-SA"/>
      </w:rPr>
    </w:lvl>
    <w:lvl w:ilvl="2">
      <w:start w:val="0"/>
      <w:numFmt w:val="bullet"/>
      <w:lvlText w:val="•"/>
      <w:lvlJc w:val="left"/>
      <w:pPr>
        <w:ind w:left="9980" w:hanging="228"/>
      </w:pPr>
      <w:rPr>
        <w:rFonts w:hint="default"/>
        <w:lang w:val="en-au" w:eastAsia="en-US" w:bidi="ar-SA"/>
      </w:rPr>
    </w:lvl>
    <w:lvl w:ilvl="3">
      <w:start w:val="0"/>
      <w:numFmt w:val="bullet"/>
      <w:lvlText w:val="•"/>
      <w:lvlJc w:val="left"/>
      <w:pPr>
        <w:ind w:left="10221" w:hanging="228"/>
      </w:pPr>
      <w:rPr>
        <w:rFonts w:hint="default"/>
        <w:lang w:val="en-au" w:eastAsia="en-US" w:bidi="ar-SA"/>
      </w:rPr>
    </w:lvl>
    <w:lvl w:ilvl="4">
      <w:start w:val="0"/>
      <w:numFmt w:val="bullet"/>
      <w:lvlText w:val="•"/>
      <w:lvlJc w:val="left"/>
      <w:pPr>
        <w:ind w:left="10462" w:hanging="228"/>
      </w:pPr>
      <w:rPr>
        <w:rFonts w:hint="default"/>
        <w:lang w:val="en-au" w:eastAsia="en-US" w:bidi="ar-SA"/>
      </w:rPr>
    </w:lvl>
    <w:lvl w:ilvl="5">
      <w:start w:val="0"/>
      <w:numFmt w:val="bullet"/>
      <w:lvlText w:val="•"/>
      <w:lvlJc w:val="left"/>
      <w:pPr>
        <w:ind w:left="10702" w:hanging="228"/>
      </w:pPr>
      <w:rPr>
        <w:rFonts w:hint="default"/>
        <w:lang w:val="en-au" w:eastAsia="en-US" w:bidi="ar-SA"/>
      </w:rPr>
    </w:lvl>
    <w:lvl w:ilvl="6">
      <w:start w:val="0"/>
      <w:numFmt w:val="bullet"/>
      <w:lvlText w:val="•"/>
      <w:lvlJc w:val="left"/>
      <w:pPr>
        <w:ind w:left="10943" w:hanging="228"/>
      </w:pPr>
      <w:rPr>
        <w:rFonts w:hint="default"/>
        <w:lang w:val="en-au" w:eastAsia="en-US" w:bidi="ar-SA"/>
      </w:rPr>
    </w:lvl>
    <w:lvl w:ilvl="7">
      <w:start w:val="0"/>
      <w:numFmt w:val="bullet"/>
      <w:lvlText w:val="•"/>
      <w:lvlJc w:val="left"/>
      <w:pPr>
        <w:ind w:left="11184" w:hanging="228"/>
      </w:pPr>
      <w:rPr>
        <w:rFonts w:hint="default"/>
        <w:lang w:val="en-au" w:eastAsia="en-US" w:bidi="ar-SA"/>
      </w:rPr>
    </w:lvl>
    <w:lvl w:ilvl="8">
      <w:start w:val="0"/>
      <w:numFmt w:val="bullet"/>
      <w:lvlText w:val="•"/>
      <w:lvlJc w:val="left"/>
      <w:pPr>
        <w:ind w:left="11424" w:hanging="228"/>
      </w:pPr>
      <w:rPr>
        <w:rFonts w:hint="default"/>
        <w:lang w:val="en-au" w:eastAsia="en-US" w:bidi="ar-SA"/>
      </w:rPr>
    </w:lvl>
  </w:abstractNum>
  <w:abstractNum w:abstractNumId="1">
    <w:multiLevelType w:val="hybridMultilevel"/>
    <w:lvl w:ilvl="0">
      <w:start w:val="1"/>
      <w:numFmt w:val="lowerLetter"/>
      <w:lvlText w:val="%1)"/>
      <w:lvlJc w:val="left"/>
      <w:pPr>
        <w:ind w:left="2126" w:hanging="711"/>
        <w:jc w:val="left"/>
      </w:pPr>
      <w:rPr>
        <w:rFonts w:hint="default" w:ascii="Arial" w:hAnsi="Arial" w:eastAsia="Arial" w:cs="Arial"/>
        <w:spacing w:val="-1"/>
        <w:w w:val="99"/>
        <w:sz w:val="20"/>
        <w:szCs w:val="20"/>
        <w:lang w:val="en-au" w:eastAsia="en-US" w:bidi="ar-SA"/>
      </w:rPr>
    </w:lvl>
    <w:lvl w:ilvl="1">
      <w:start w:val="0"/>
      <w:numFmt w:val="bullet"/>
      <w:lvlText w:val="•"/>
      <w:lvlJc w:val="left"/>
      <w:pPr>
        <w:ind w:left="3098" w:hanging="711"/>
      </w:pPr>
      <w:rPr>
        <w:rFonts w:hint="default"/>
        <w:lang w:val="en-au" w:eastAsia="en-US" w:bidi="ar-SA"/>
      </w:rPr>
    </w:lvl>
    <w:lvl w:ilvl="2">
      <w:start w:val="0"/>
      <w:numFmt w:val="bullet"/>
      <w:lvlText w:val="•"/>
      <w:lvlJc w:val="left"/>
      <w:pPr>
        <w:ind w:left="4077" w:hanging="711"/>
      </w:pPr>
      <w:rPr>
        <w:rFonts w:hint="default"/>
        <w:lang w:val="en-au" w:eastAsia="en-US" w:bidi="ar-SA"/>
      </w:rPr>
    </w:lvl>
    <w:lvl w:ilvl="3">
      <w:start w:val="0"/>
      <w:numFmt w:val="bullet"/>
      <w:lvlText w:val="•"/>
      <w:lvlJc w:val="left"/>
      <w:pPr>
        <w:ind w:left="5055" w:hanging="711"/>
      </w:pPr>
      <w:rPr>
        <w:rFonts w:hint="default"/>
        <w:lang w:val="en-au" w:eastAsia="en-US" w:bidi="ar-SA"/>
      </w:rPr>
    </w:lvl>
    <w:lvl w:ilvl="4">
      <w:start w:val="0"/>
      <w:numFmt w:val="bullet"/>
      <w:lvlText w:val="•"/>
      <w:lvlJc w:val="left"/>
      <w:pPr>
        <w:ind w:left="6034" w:hanging="711"/>
      </w:pPr>
      <w:rPr>
        <w:rFonts w:hint="default"/>
        <w:lang w:val="en-au" w:eastAsia="en-US" w:bidi="ar-SA"/>
      </w:rPr>
    </w:lvl>
    <w:lvl w:ilvl="5">
      <w:start w:val="0"/>
      <w:numFmt w:val="bullet"/>
      <w:lvlText w:val="•"/>
      <w:lvlJc w:val="left"/>
      <w:pPr>
        <w:ind w:left="7013" w:hanging="711"/>
      </w:pPr>
      <w:rPr>
        <w:rFonts w:hint="default"/>
        <w:lang w:val="en-au" w:eastAsia="en-US" w:bidi="ar-SA"/>
      </w:rPr>
    </w:lvl>
    <w:lvl w:ilvl="6">
      <w:start w:val="0"/>
      <w:numFmt w:val="bullet"/>
      <w:lvlText w:val="•"/>
      <w:lvlJc w:val="left"/>
      <w:pPr>
        <w:ind w:left="7991" w:hanging="711"/>
      </w:pPr>
      <w:rPr>
        <w:rFonts w:hint="default"/>
        <w:lang w:val="en-au" w:eastAsia="en-US" w:bidi="ar-SA"/>
      </w:rPr>
    </w:lvl>
    <w:lvl w:ilvl="7">
      <w:start w:val="0"/>
      <w:numFmt w:val="bullet"/>
      <w:lvlText w:val="•"/>
      <w:lvlJc w:val="left"/>
      <w:pPr>
        <w:ind w:left="8970" w:hanging="711"/>
      </w:pPr>
      <w:rPr>
        <w:rFonts w:hint="default"/>
        <w:lang w:val="en-au" w:eastAsia="en-US" w:bidi="ar-SA"/>
      </w:rPr>
    </w:lvl>
    <w:lvl w:ilvl="8">
      <w:start w:val="0"/>
      <w:numFmt w:val="bullet"/>
      <w:lvlText w:val="•"/>
      <w:lvlJc w:val="left"/>
      <w:pPr>
        <w:ind w:left="9949" w:hanging="711"/>
      </w:pPr>
      <w:rPr>
        <w:rFonts w:hint="default"/>
        <w:lang w:val="en-au" w:eastAsia="en-US" w:bidi="ar-SA"/>
      </w:rPr>
    </w:lvl>
  </w:abstractNum>
  <w:abstractNum w:abstractNumId="0">
    <w:multiLevelType w:val="hybridMultilevel"/>
    <w:lvl w:ilvl="0">
      <w:start w:val="0"/>
      <w:numFmt w:val="bullet"/>
      <w:lvlText w:val="•"/>
      <w:lvlJc w:val="left"/>
      <w:pPr>
        <w:ind w:left="1852" w:hanging="360"/>
      </w:pPr>
      <w:rPr>
        <w:rFonts w:hint="default" w:ascii="Arial" w:hAnsi="Arial" w:eastAsia="Arial" w:cs="Arial"/>
        <w:w w:val="130"/>
        <w:sz w:val="20"/>
        <w:szCs w:val="20"/>
        <w:lang w:val="en-au" w:eastAsia="en-US" w:bidi="ar-SA"/>
      </w:rPr>
    </w:lvl>
    <w:lvl w:ilvl="1">
      <w:start w:val="0"/>
      <w:numFmt w:val="bullet"/>
      <w:lvlText w:val="•"/>
      <w:lvlJc w:val="left"/>
      <w:pPr>
        <w:ind w:left="2864" w:hanging="360"/>
      </w:pPr>
      <w:rPr>
        <w:rFonts w:hint="default"/>
        <w:lang w:val="en-au" w:eastAsia="en-US" w:bidi="ar-SA"/>
      </w:rPr>
    </w:lvl>
    <w:lvl w:ilvl="2">
      <w:start w:val="0"/>
      <w:numFmt w:val="bullet"/>
      <w:lvlText w:val="•"/>
      <w:lvlJc w:val="left"/>
      <w:pPr>
        <w:ind w:left="3869" w:hanging="360"/>
      </w:pPr>
      <w:rPr>
        <w:rFonts w:hint="default"/>
        <w:lang w:val="en-au" w:eastAsia="en-US" w:bidi="ar-SA"/>
      </w:rPr>
    </w:lvl>
    <w:lvl w:ilvl="3">
      <w:start w:val="0"/>
      <w:numFmt w:val="bullet"/>
      <w:lvlText w:val="•"/>
      <w:lvlJc w:val="left"/>
      <w:pPr>
        <w:ind w:left="4873" w:hanging="360"/>
      </w:pPr>
      <w:rPr>
        <w:rFonts w:hint="default"/>
        <w:lang w:val="en-au" w:eastAsia="en-US" w:bidi="ar-SA"/>
      </w:rPr>
    </w:lvl>
    <w:lvl w:ilvl="4">
      <w:start w:val="0"/>
      <w:numFmt w:val="bullet"/>
      <w:lvlText w:val="•"/>
      <w:lvlJc w:val="left"/>
      <w:pPr>
        <w:ind w:left="5878" w:hanging="360"/>
      </w:pPr>
      <w:rPr>
        <w:rFonts w:hint="default"/>
        <w:lang w:val="en-au" w:eastAsia="en-US" w:bidi="ar-SA"/>
      </w:rPr>
    </w:lvl>
    <w:lvl w:ilvl="5">
      <w:start w:val="0"/>
      <w:numFmt w:val="bullet"/>
      <w:lvlText w:val="•"/>
      <w:lvlJc w:val="left"/>
      <w:pPr>
        <w:ind w:left="6883" w:hanging="360"/>
      </w:pPr>
      <w:rPr>
        <w:rFonts w:hint="default"/>
        <w:lang w:val="en-au" w:eastAsia="en-US" w:bidi="ar-SA"/>
      </w:rPr>
    </w:lvl>
    <w:lvl w:ilvl="6">
      <w:start w:val="0"/>
      <w:numFmt w:val="bullet"/>
      <w:lvlText w:val="•"/>
      <w:lvlJc w:val="left"/>
      <w:pPr>
        <w:ind w:left="7887" w:hanging="360"/>
      </w:pPr>
      <w:rPr>
        <w:rFonts w:hint="default"/>
        <w:lang w:val="en-au" w:eastAsia="en-US" w:bidi="ar-SA"/>
      </w:rPr>
    </w:lvl>
    <w:lvl w:ilvl="7">
      <w:start w:val="0"/>
      <w:numFmt w:val="bullet"/>
      <w:lvlText w:val="•"/>
      <w:lvlJc w:val="left"/>
      <w:pPr>
        <w:ind w:left="8892" w:hanging="360"/>
      </w:pPr>
      <w:rPr>
        <w:rFonts w:hint="default"/>
        <w:lang w:val="en-au" w:eastAsia="en-US" w:bidi="ar-SA"/>
      </w:rPr>
    </w:lvl>
    <w:lvl w:ilvl="8">
      <w:start w:val="0"/>
      <w:numFmt w:val="bullet"/>
      <w:lvlText w:val="•"/>
      <w:lvlJc w:val="left"/>
      <w:pPr>
        <w:ind w:left="9897" w:hanging="360"/>
      </w:pPr>
      <w:rPr>
        <w:rFonts w:hint="default"/>
        <w:lang w:val="en-au" w:eastAsia="en-US" w:bidi="ar-SA"/>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au" w:eastAsia="en-US" w:bidi="ar-SA"/>
    </w:rPr>
  </w:style>
  <w:style w:styleId="BodyText" w:type="paragraph">
    <w:name w:val="Body Text"/>
    <w:basedOn w:val="Normal"/>
    <w:uiPriority w:val="1"/>
    <w:qFormat/>
    <w:pPr/>
    <w:rPr>
      <w:rFonts w:ascii="Arial" w:hAnsi="Arial" w:eastAsia="Arial" w:cs="Arial"/>
      <w:sz w:val="20"/>
      <w:szCs w:val="20"/>
      <w:lang w:val="en-au" w:eastAsia="en-US" w:bidi="ar-SA"/>
    </w:rPr>
  </w:style>
  <w:style w:styleId="Heading1" w:type="paragraph">
    <w:name w:val="Heading 1"/>
    <w:basedOn w:val="Normal"/>
    <w:uiPriority w:val="1"/>
    <w:qFormat/>
    <w:pPr>
      <w:ind w:left="1135"/>
      <w:outlineLvl w:val="1"/>
    </w:pPr>
    <w:rPr>
      <w:rFonts w:ascii="Arial" w:hAnsi="Arial" w:eastAsia="Arial" w:cs="Arial"/>
      <w:b/>
      <w:bCs/>
      <w:sz w:val="28"/>
      <w:szCs w:val="28"/>
      <w:lang w:val="en-au" w:eastAsia="en-US" w:bidi="ar-SA"/>
    </w:rPr>
  </w:style>
  <w:style w:styleId="Heading2" w:type="paragraph">
    <w:name w:val="Heading 2"/>
    <w:basedOn w:val="Normal"/>
    <w:uiPriority w:val="1"/>
    <w:qFormat/>
    <w:pPr>
      <w:ind w:left="799"/>
      <w:jc w:val="center"/>
      <w:outlineLvl w:val="2"/>
    </w:pPr>
    <w:rPr>
      <w:rFonts w:ascii="Arial" w:hAnsi="Arial" w:eastAsia="Arial" w:cs="Arial"/>
      <w:b/>
      <w:bCs/>
      <w:sz w:val="24"/>
      <w:szCs w:val="24"/>
      <w:lang w:val="en-au" w:eastAsia="en-US" w:bidi="ar-SA"/>
    </w:rPr>
  </w:style>
  <w:style w:styleId="Heading3" w:type="paragraph">
    <w:name w:val="Heading 3"/>
    <w:basedOn w:val="Normal"/>
    <w:uiPriority w:val="1"/>
    <w:qFormat/>
    <w:pPr>
      <w:ind w:left="1132"/>
      <w:outlineLvl w:val="3"/>
    </w:pPr>
    <w:rPr>
      <w:rFonts w:ascii="Arial" w:hAnsi="Arial" w:eastAsia="Arial" w:cs="Arial"/>
      <w:b/>
      <w:bCs/>
      <w:sz w:val="20"/>
      <w:szCs w:val="20"/>
      <w:lang w:val="en-au" w:eastAsia="en-US" w:bidi="ar-SA"/>
    </w:rPr>
  </w:style>
  <w:style w:styleId="Title" w:type="paragraph">
    <w:name w:val="Title"/>
    <w:basedOn w:val="Normal"/>
    <w:uiPriority w:val="1"/>
    <w:qFormat/>
    <w:pPr>
      <w:spacing w:before="85"/>
      <w:ind w:left="1411" w:right="1414"/>
      <w:jc w:val="center"/>
    </w:pPr>
    <w:rPr>
      <w:rFonts w:ascii="Arial" w:hAnsi="Arial" w:eastAsia="Arial" w:cs="Arial"/>
      <w:b/>
      <w:bCs/>
      <w:sz w:val="44"/>
      <w:szCs w:val="44"/>
      <w:lang w:val="en-au" w:eastAsia="en-US" w:bidi="ar-SA"/>
    </w:rPr>
  </w:style>
  <w:style w:styleId="ListParagraph" w:type="paragraph">
    <w:name w:val="List Paragraph"/>
    <w:basedOn w:val="Normal"/>
    <w:uiPriority w:val="1"/>
    <w:qFormat/>
    <w:pPr>
      <w:ind w:left="1852" w:right="823" w:hanging="711"/>
    </w:pPr>
    <w:rPr>
      <w:rFonts w:ascii="Arial" w:hAnsi="Arial" w:eastAsia="Arial" w:cs="Arial"/>
      <w:lang w:val="en-au" w:eastAsia="en-US" w:bidi="ar-SA"/>
    </w:rPr>
  </w:style>
  <w:style w:styleId="TableParagraph" w:type="paragraph">
    <w:name w:val="Table Paragraph"/>
    <w:basedOn w:val="Normal"/>
    <w:uiPriority w:val="1"/>
    <w:qFormat/>
    <w:pPr/>
    <w:rPr>
      <w:rFonts w:ascii="Times New Roman" w:hAnsi="Times New Roman" w:eastAsia="Times New Roman" w:cs="Times New Roman"/>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VIVA – ltr in ltr or cross within ellipse</dc:creator>
  <cp:keywords>25 Articles made from leather and imitations of leather; handbags, wallets and purses; wallets, purses of leather; cases including bags, purses and backpacks; luggage; trunks and travelling bags. </cp:keywords>
  <dc:subject>VIVA - ltr in ltr or cross within ellipse</dc:subject>
  <dc:title>18 Bags and cases included in this class.</dc:title>
  <dcterms:created xsi:type="dcterms:W3CDTF">2020-12-09T22:34:20Z</dcterms:created>
  <dcterms:modified xsi:type="dcterms:W3CDTF">2020-12-09T22:34:20Z</dcterms:modified>
  <cp:category/>
  <dc:description/>
  <cp:contentStatus/>
  <dc:identifier/>
  <dc:language/>
  <cp:lastModifiedBy/>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2018-07-17T00:00:00Z</vt:filetime>
  </property>
  <property fmtid="{D5CDD505-2E9C-101B-9397-08002B2CF9AE}" pid="3" name="Creator">
    <vt:lpwstr>Acrobat PDFMaker 15 for Word</vt:lpwstr>
  </property>
  <property fmtid="{D5CDD505-2E9C-101B-9397-08002B2CF9AE}" pid="4" name="LastSaved">
    <vt:filetime>2020-12-09T00:00:00Z</vt:filetime>
  </property>
</Properties>
</file>