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488000">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b w:val="0"/>
          <w:i w:val="0"/>
          <w:color w:val="034EA2"/>
          <w:spacing w:val="-6"/>
          <w:u w:val="none"/>
        </w:rPr>
        <w:t>AUSTRALIAN CUSTOMS NOTICE NO. 2005/56</w:t>
      </w:r>
      <w:r>
        <w:rPr>
          <w:color w:val="034EA2"/>
        </w:rPr>
      </w:r>
      <w:r>
        <w:rPr>
          <w:color w:val="034EA2"/>
          <w:spacing w:val="-8"/>
        </w:rPr>
      </w:r>
      <w:r>
        <w:rPr>
          <w:color w:val="034EA2"/>
        </w:rPr>
      </w:r>
    </w:p>
    <w:p>
      <w:pPr>
        <w:spacing w:before="557"/>
        <w:ind w:left="730" w:right="2725" w:firstLine="0"/>
        <w:jc w:val="center"/>
        <w:rPr>
          <w:b/>
          <w:sz w:val="40"/>
        </w:rPr>
      </w:pPr>
      <w:bookmarkStart w:name="Application for Customs Broker Licences" w:id="1"/>
      <w:bookmarkEnd w:id="1"/>
      <w:r>
        <w:rPr/>
      </w:r>
      <w:r>
        <w:rPr>
          <w:b/>
          <w:sz w:val="40"/>
        </w:rPr>
        <w:t>Application for Customs Broker Licence</w:t>
      </w:r>
    </w:p>
    <w:p>
      <w:pPr>
        <w:pStyle w:val="BodyText"/>
        <w:spacing w:line="264" w:lineRule="auto" w:before="367"/>
        <w:ind w:left="150" w:right="3611"/>
      </w:pPr>
      <w:bookmarkStart w:name="The following individuals and companies " w:id="2"/>
      <w:bookmarkEnd w:id="2"/>
      <w:r>
        <w:rPr/>
      </w:r>
      <w:r>
        <w:rPr/>
        <w:t>The following company and individuals have applied to the Chief Executive Officer for a customs broker licence:</w:t>
      </w:r>
    </w:p>
    <w:p>
      <w:pPr>
        <w:pStyle w:val="BodyText"/>
        <w:rPr>
          <w:sz w:val="20"/>
        </w:rPr>
      </w:pPr>
    </w:p>
    <w:p>
      <w:pPr>
        <w:pStyle w:val="BodyText"/>
        <w:rPr>
          <w:sz w:val="20"/>
        </w:rPr>
      </w:pPr>
    </w:p>
    <w:p>
      <w:pPr>
        <w:pStyle w:val="BodyText"/>
        <w:spacing w:before="9"/>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2851"/>
        <w:gridCol w:w="2353"/>
        <w:gridCol w:w="2227"/>
        <w:gridCol w:w="2202"/>
        <w:gridCol w:w="2601"/>
      </w:tblGrid>
      <w:tr>
        <w:trPr>
          <w:trHeight w:val="251" w:hRule="atLeast"/>
        </w:trPr>
        <w:tc>
          <w:tcPr>
            <w:tcW w:w="1792" w:type="dxa"/>
          </w:tcPr>
          <w:p>
            <w:pPr>
              <w:pStyle w:val="TableParagraph"/>
              <w:spacing w:line="232" w:lineRule="exact"/>
              <w:ind w:left="50"/>
              <w:rPr>
                <w:b/>
                <w:sz w:val="22"/>
              </w:rPr>
            </w:pPr>
            <w:r>
              <w:rPr>
                <w:b/>
                <w:sz w:val="22"/>
              </w:rPr>
              <w:t>Material</w:t>
            </w:r>
          </w:p>
        </w:tc>
        <w:tc>
          <w:tcPr>
            <w:tcW w:w="2851" w:type="dxa"/>
          </w:tcPr>
          <w:p>
            <w:pPr>
              <w:pStyle w:val="TableParagraph"/>
              <w:spacing w:line="232" w:lineRule="exact"/>
              <w:rPr>
                <w:b/>
                <w:sz w:val="22"/>
              </w:rPr>
            </w:pPr>
            <w:r>
              <w:rPr>
                <w:b/>
                <w:sz w:val="22"/>
                <w:u w:val="thick"/>
              </w:rPr>
              <w:t>Page 1 of 3</w:t>
            </w:r>
          </w:p>
        </w:tc>
        <w:tc>
          <w:tcPr>
            <w:tcW w:w="2353" w:type="dxa"/>
          </w:tcPr>
          <w:p>
            <w:pPr>
              <w:pStyle w:val="TableParagraph"/>
              <w:spacing w:line="232" w:lineRule="exact"/>
              <w:ind w:left="293"/>
              <w:rPr>
                <w:b/>
                <w:sz w:val="22"/>
              </w:rPr>
            </w:pPr>
            <w:r>
              <w:rPr>
                <w:b/>
                <w:sz w:val="22"/>
                <w:u w:val="thick"/>
              </w:rPr>
              <w:t>Reference</w:t>
            </w:r>
          </w:p>
        </w:tc>
        <w:tc>
          <w:tcPr>
            <w:tcW w:w="2227" w:type="dxa"/>
          </w:tcPr>
          <w:p>
            <w:pPr>
              <w:pStyle w:val="TableParagraph"/>
              <w:spacing w:line="232" w:lineRule="exact"/>
              <w:ind w:left="100"/>
              <w:rPr>
                <w:b/>
                <w:sz w:val="22"/>
              </w:rPr>
            </w:pPr>
            <w:r>
              <w:rPr>
                <w:b/>
                <w:sz w:val="22"/>
                <w:u w:val="thick"/>
              </w:rPr>
              <w:t>PNG:CP/1/05743</w:t>
            </w:r>
          </w:p>
        </w:tc>
        <w:tc>
          <w:tcPr>
            <w:tcW w:w="2202" w:type="dxa"/>
          </w:tcPr>
          <w:p>
            <w:pPr>
              <w:pStyle w:val="TableParagraph"/>
              <w:spacing w:line="232" w:lineRule="exact"/>
              <w:ind w:left="158"/>
              <w:rPr>
                <w:b/>
                <w:sz w:val="22"/>
              </w:rPr>
            </w:pPr>
            <w:r>
              <w:rPr>
                <w:b/>
                <w:sz w:val="22"/>
                <w:u w:val="thick"/>
              </w:rPr>
              <w:t>Currency Group</w:t>
            </w:r>
          </w:p>
        </w:tc>
        <w:tc>
          <w:tcPr>
            <w:tcW w:w="2601" w:type="dxa"/>
          </w:tcPr>
          <w:p>
            <w:pPr>
              <w:pStyle w:val="TableParagraph"/>
              <w:spacing w:line="232" w:lineRule="exact"/>
              <w:ind w:left="68"/>
              <w:rPr>
                <w:b/>
                <w:sz w:val="22"/>
              </w:rPr>
            </w:pPr>
            <w:r>
              <w:rPr>
                <w:b/>
                <w:sz w:val="22"/>
                <w:u w:val="thick"/>
              </w:rPr>
              <w:t>Statistical</w:t>
            </w:r>
          </w:p>
        </w:tc>
      </w:tr>
      <w:tr>
        <w:trPr>
          <w:trHeight w:val="381" w:hRule="atLeast"/>
        </w:trPr>
        <w:tc>
          <w:tcPr>
            <w:tcW w:w="1792" w:type="dxa"/>
          </w:tcPr>
          <w:p>
            <w:pPr>
              <w:pStyle w:val="TableParagraph"/>
              <w:spacing w:line="252" w:lineRule="exact"/>
              <w:ind w:left="50"/>
              <w:rPr>
                <w:sz w:val="22"/>
              </w:rPr>
            </w:pPr>
            <w:r>
              <w:rPr>
                <w:sz w:val="22"/>
              </w:rPr>
              <w:t>Unit Goods</w:t>
            </w:r>
          </w:p>
        </w:tc>
        <w:tc>
          <w:tcPr>
            <w:tcW w:w="2851" w:type="dxa"/>
          </w:tcPr>
          <w:p>
            <w:pPr>
              <w:pStyle w:val="TableParagraph"/>
              <w:spacing w:line="252" w:lineRule="exact"/>
              <w:rPr>
                <w:sz w:val="22"/>
              </w:rPr>
            </w:pPr>
            <w:r>
              <w:rPr>
                <w:sz w:val="22"/>
              </w:rPr>
              <w:t>Rate of Customs Duty</w:t>
            </w:r>
          </w:p>
        </w:tc>
        <w:tc>
          <w:tcPr>
            <w:tcW w:w="2353" w:type="dxa"/>
          </w:tcPr>
          <w:p>
            <w:pPr>
              <w:pStyle w:val="TableParagraph"/>
              <w:spacing w:line="252" w:lineRule="exact"/>
              <w:ind w:left="293"/>
              <w:rPr>
                <w:sz w:val="22"/>
              </w:rPr>
            </w:pPr>
            <w:r>
              <w:rPr>
                <w:sz w:val="22"/>
              </w:rPr>
              <w:t>Rate of Duty</w:t>
            </w:r>
          </w:p>
        </w:tc>
        <w:tc>
          <w:tcPr>
            <w:tcW w:w="2227" w:type="dxa"/>
          </w:tcPr>
          <w:p>
            <w:pPr>
              <w:pStyle w:val="TableParagraph"/>
              <w:spacing w:line="252" w:lineRule="exact"/>
              <w:ind w:left="100"/>
              <w:rPr>
                <w:sz w:val="22"/>
              </w:rPr>
            </w:pPr>
            <w:r>
              <w:rPr>
                <w:sz w:val="22"/>
              </w:rPr>
              <w:t>Reference</w:t>
            </w:r>
          </w:p>
        </w:tc>
        <w:tc>
          <w:tcPr>
            <w:tcW w:w="2202" w:type="dxa"/>
          </w:tcPr>
          <w:p>
            <w:pPr>
              <w:pStyle w:val="TableParagraph"/>
              <w:spacing w:line="252" w:lineRule="exact"/>
              <w:ind w:left="158"/>
              <w:rPr>
                <w:sz w:val="22"/>
              </w:rPr>
            </w:pPr>
            <w:r>
              <w:rPr>
                <w:sz w:val="22"/>
              </w:rPr>
              <w:t>Schedule 1/29</w:t>
            </w:r>
          </w:p>
        </w:tc>
        <w:tc>
          <w:tcPr>
            <w:tcW w:w="2601" w:type="dxa"/>
          </w:tcPr>
          <w:p>
            <w:pPr>
              <w:pStyle w:val="TableParagraph"/>
              <w:spacing w:line="252" w:lineRule="exact"/>
              <w:ind w:left="66"/>
              <w:rPr>
                <w:sz w:val="22"/>
              </w:rPr>
            </w:pPr>
            <w:r>
              <w:rPr>
                <w:sz w:val="22"/>
              </w:rPr>
              <w:t>Chapter 22/32</w:t>
            </w:r>
          </w:p>
        </w:tc>
      </w:tr>
      <w:tr>
        <w:trPr>
          <w:trHeight w:val="505" w:hRule="atLeast"/>
        </w:trPr>
        <w:tc>
          <w:tcPr>
            <w:tcW w:w="1792" w:type="dxa"/>
          </w:tcPr>
          <w:p>
            <w:pPr>
              <w:pStyle w:val="TableParagraph"/>
              <w:ind w:left="0"/>
              <w:rPr>
                <w:rFonts w:ascii="Times New Roman"/>
                <w:sz w:val="24"/>
              </w:rPr>
            </w:pPr>
          </w:p>
        </w:tc>
        <w:tc>
          <w:tcPr>
            <w:tcW w:w="2851" w:type="dxa"/>
          </w:tcPr>
          <w:p>
            <w:pPr>
              <w:pStyle w:val="TableParagraph"/>
              <w:spacing w:before="123"/>
              <w:rPr>
                <w:sz w:val="22"/>
              </w:rPr>
            </w:pPr>
            <w:r>
              <w:rPr>
                <w:sz w:val="22"/>
              </w:rPr>
              <w:t>Item Schedule 3/7</w:t>
            </w:r>
          </w:p>
        </w:tc>
        <w:tc>
          <w:tcPr>
            <w:tcW w:w="2353" w:type="dxa"/>
          </w:tcPr>
          <w:p>
            <w:pPr>
              <w:pStyle w:val="TableParagraph"/>
              <w:spacing w:before="123"/>
              <w:ind w:left="248"/>
              <w:rPr>
                <w:sz w:val="22"/>
              </w:rPr>
            </w:pPr>
            <w:r>
              <w:rPr>
                <w:sz w:val="22"/>
              </w:rPr>
              <w:t>Chapter 22/35</w:t>
            </w:r>
          </w:p>
        </w:tc>
        <w:tc>
          <w:tcPr>
            <w:tcW w:w="2227" w:type="dxa"/>
          </w:tcPr>
          <w:p>
            <w:pPr>
              <w:pStyle w:val="TableParagraph"/>
              <w:spacing w:before="123"/>
              <w:ind w:left="100"/>
              <w:rPr>
                <w:sz w:val="22"/>
              </w:rPr>
            </w:pPr>
            <w:r>
              <w:rPr>
                <w:sz w:val="22"/>
              </w:rPr>
              <w:t>Item Schedule 3/8</w:t>
            </w:r>
          </w:p>
        </w:tc>
        <w:tc>
          <w:tcPr>
            <w:tcW w:w="2202" w:type="dxa"/>
          </w:tcPr>
          <w:p>
            <w:pPr>
              <w:pStyle w:val="TableParagraph"/>
              <w:spacing w:before="123"/>
              <w:ind w:left="158"/>
              <w:rPr>
                <w:sz w:val="22"/>
              </w:rPr>
            </w:pPr>
            <w:r>
              <w:rPr>
                <w:sz w:val="22"/>
              </w:rPr>
              <w:t>Schedule 6/5</w:t>
            </w:r>
          </w:p>
        </w:tc>
        <w:tc>
          <w:tcPr>
            <w:tcW w:w="2601" w:type="dxa"/>
          </w:tcPr>
          <w:p>
            <w:pPr>
              <w:pStyle w:val="TableParagraph"/>
              <w:spacing w:before="123"/>
              <w:ind w:left="97"/>
              <w:rPr>
                <w:sz w:val="22"/>
              </w:rPr>
            </w:pPr>
            <w:r>
              <w:rPr>
                <w:sz w:val="22"/>
              </w:rPr>
              <w:t>Heading or subheading in</w:t>
            </w:r>
          </w:p>
        </w:tc>
      </w:tr>
      <w:tr>
        <w:trPr>
          <w:trHeight w:val="759" w:hRule="atLeast"/>
        </w:trPr>
        <w:tc>
          <w:tcPr>
            <w:tcW w:w="1792" w:type="dxa"/>
          </w:tcPr>
          <w:p>
            <w:pPr>
              <w:pStyle w:val="TableParagraph"/>
              <w:ind w:left="0"/>
              <w:rPr>
                <w:rFonts w:ascii="Times New Roman"/>
                <w:sz w:val="24"/>
              </w:rPr>
            </w:pPr>
          </w:p>
        </w:tc>
        <w:tc>
          <w:tcPr>
            <w:tcW w:w="2851" w:type="dxa"/>
          </w:tcPr>
          <w:p>
            <w:pPr>
              <w:pStyle w:val="TableParagraph"/>
              <w:spacing w:before="122"/>
              <w:ind w:right="843" w:hanging="1"/>
              <w:rPr>
                <w:sz w:val="22"/>
              </w:rPr>
            </w:pPr>
            <w:r>
              <w:rPr>
                <w:sz w:val="22"/>
              </w:rPr>
              <w:t>Item Schedule 3 Rate #</w:t>
            </w:r>
          </w:p>
        </w:tc>
        <w:tc>
          <w:tcPr>
            <w:tcW w:w="2353" w:type="dxa"/>
          </w:tcPr>
          <w:p>
            <w:pPr>
              <w:pStyle w:val="TableParagraph"/>
              <w:spacing w:before="122"/>
              <w:ind w:left="293" w:right="84" w:hanging="1"/>
              <w:rPr>
                <w:sz w:val="22"/>
              </w:rPr>
            </w:pPr>
            <w:r>
              <w:rPr>
                <w:sz w:val="22"/>
              </w:rPr>
              <w:t>Schedule 7/3</w:t>
            </w:r>
          </w:p>
        </w:tc>
        <w:tc>
          <w:tcPr>
            <w:tcW w:w="2227" w:type="dxa"/>
          </w:tcPr>
          <w:p>
            <w:pPr>
              <w:pStyle w:val="TableParagraph"/>
              <w:spacing w:before="122"/>
              <w:ind w:left="101" w:right="333" w:hanging="1"/>
              <w:rPr>
                <w:sz w:val="22"/>
              </w:rPr>
            </w:pPr>
            <w:r>
              <w:rPr>
                <w:sz w:val="22"/>
              </w:rPr>
              <w:t>Schedule 8/3</w:t>
            </w:r>
          </w:p>
        </w:tc>
        <w:tc>
          <w:tcPr>
            <w:tcW w:w="2202" w:type="dxa"/>
          </w:tcPr>
          <w:p>
            <w:pPr>
              <w:pStyle w:val="TableParagraph"/>
              <w:spacing w:before="122"/>
              <w:ind w:left="156" w:right="507" w:firstLine="2"/>
              <w:rPr>
                <w:sz w:val="22"/>
              </w:rPr>
            </w:pPr>
            <w:r>
              <w:rPr>
                <w:sz w:val="22"/>
              </w:rPr>
              <w:t>Schedule 9/3</w:t>
            </w:r>
          </w:p>
        </w:tc>
        <w:tc>
          <w:tcPr>
            <w:tcW w:w="2601" w:type="dxa"/>
          </w:tcPr>
          <w:p>
            <w:pPr>
              <w:pStyle w:val="TableParagraph"/>
              <w:spacing w:before="122"/>
              <w:ind w:left="81" w:firstLine="4"/>
              <w:rPr>
                <w:sz w:val="22"/>
              </w:rPr>
            </w:pPr>
            <w:r>
              <w:rPr>
                <w:sz w:val="22"/>
              </w:rPr>
              <w:t>Schedule 10/3</w:t>
            </w:r>
          </w:p>
        </w:tc>
      </w:tr>
      <w:tr>
        <w:trPr>
          <w:trHeight w:val="505" w:hRule="atLeast"/>
        </w:trPr>
        <w:tc>
          <w:tcPr>
            <w:tcW w:w="1792" w:type="dxa"/>
          </w:tcPr>
          <w:p>
            <w:pPr>
              <w:pStyle w:val="TableParagraph"/>
              <w:ind w:left="0"/>
              <w:rPr>
                <w:rFonts w:ascii="Times New Roman"/>
                <w:sz w:val="24"/>
              </w:rPr>
            </w:pPr>
          </w:p>
        </w:tc>
        <w:tc>
          <w:tcPr>
            <w:tcW w:w="2851" w:type="dxa"/>
          </w:tcPr>
          <w:p>
            <w:pPr>
              <w:pStyle w:val="TableParagraph"/>
              <w:spacing w:before="123"/>
              <w:ind w:left="265"/>
              <w:rPr>
                <w:sz w:val="22"/>
              </w:rPr>
            </w:pPr>
            <w:r>
              <w:rPr>
                <w:sz w:val="22"/>
              </w:rPr>
              <w:t>item 40/5</w:t>
            </w:r>
          </w:p>
        </w:tc>
        <w:tc>
          <w:tcPr>
            <w:tcW w:w="2353" w:type="dxa"/>
          </w:tcPr>
          <w:p>
            <w:pPr>
              <w:pStyle w:val="TableParagraph"/>
              <w:spacing w:before="123"/>
              <w:ind w:left="294"/>
              <w:rPr>
                <w:sz w:val="22"/>
              </w:rPr>
            </w:pPr>
            <w:r>
              <w:rPr>
                <w:sz w:val="22"/>
              </w:rPr>
              <w:t>Item 40/6</w:t>
            </w:r>
          </w:p>
        </w:tc>
        <w:tc>
          <w:tcPr>
            <w:tcW w:w="2227" w:type="dxa"/>
          </w:tcPr>
          <w:p>
            <w:pPr>
              <w:pStyle w:val="TableParagraph"/>
              <w:spacing w:before="123"/>
              <w:ind w:left="101"/>
              <w:rPr>
                <w:sz w:val="22"/>
              </w:rPr>
            </w:pPr>
            <w:r>
              <w:rPr>
                <w:sz w:val="22"/>
              </w:rPr>
              <w:t>Item 40/7</w:t>
            </w:r>
          </w:p>
        </w:tc>
        <w:tc>
          <w:tcPr>
            <w:tcW w:w="2202" w:type="dxa"/>
          </w:tcPr>
          <w:p>
            <w:pPr>
              <w:pStyle w:val="TableParagraph"/>
              <w:spacing w:before="123"/>
              <w:ind w:left="218"/>
              <w:rPr>
                <w:sz w:val="22"/>
              </w:rPr>
            </w:pPr>
            <w:r>
              <w:rPr>
                <w:sz w:val="22"/>
              </w:rPr>
              <w:t>Item 40/8</w:t>
            </w:r>
          </w:p>
        </w:tc>
        <w:tc>
          <w:tcPr>
            <w:tcW w:w="2601" w:type="dxa"/>
          </w:tcPr>
          <w:p>
            <w:pPr>
              <w:pStyle w:val="TableParagraph"/>
              <w:spacing w:before="123"/>
              <w:ind w:left="132"/>
              <w:rPr>
                <w:sz w:val="22"/>
              </w:rPr>
            </w:pPr>
            <w:r>
              <w:rPr>
                <w:sz w:val="22"/>
              </w:rPr>
              <w:t>Item 41/5</w:t>
            </w:r>
          </w:p>
        </w:tc>
      </w:tr>
      <w:tr>
        <w:trPr>
          <w:trHeight w:val="759" w:hRule="atLeast"/>
        </w:trPr>
        <w:tc>
          <w:tcPr>
            <w:tcW w:w="1792" w:type="dxa"/>
          </w:tcPr>
          <w:p>
            <w:pPr>
              <w:pStyle w:val="TableParagraph"/>
              <w:ind w:left="0"/>
              <w:rPr>
                <w:rFonts w:ascii="Times New Roman"/>
                <w:sz w:val="24"/>
              </w:rPr>
            </w:pPr>
          </w:p>
        </w:tc>
        <w:tc>
          <w:tcPr>
            <w:tcW w:w="2851" w:type="dxa"/>
          </w:tcPr>
          <w:p>
            <w:pPr>
              <w:pStyle w:val="TableParagraph"/>
              <w:spacing w:before="122"/>
              <w:ind w:right="659"/>
              <w:rPr>
                <w:sz w:val="22"/>
              </w:rPr>
            </w:pPr>
            <w:r>
              <w:rPr>
                <w:b w:val="0"/>
                <w:i w:val="0"/>
                <w:sz w:val="22"/>
                <w:u w:val="none"/>
              </w:rPr>
              <w:t>Schedule 10/6 Heading or</w:t>
            </w:r>
            <w:r>
              <w:rPr>
                <w:sz w:val="22"/>
              </w:rPr>
            </w:r>
          </w:p>
        </w:tc>
        <w:tc>
          <w:tcPr>
            <w:tcW w:w="2353" w:type="dxa"/>
          </w:tcPr>
          <w:p>
            <w:pPr>
              <w:pStyle w:val="TableParagraph"/>
              <w:spacing w:before="122"/>
              <w:ind w:left="293" w:right="181"/>
              <w:rPr>
                <w:sz w:val="22"/>
              </w:rPr>
            </w:pPr>
            <w:r>
              <w:rPr>
                <w:b w:val="0"/>
                <w:i w:val="0"/>
                <w:sz w:val="22"/>
                <w:u w:val="single"/>
              </w:rPr>
              <w:t>subheading in</w:t>
            </w:r>
            <w:r>
              <w:rPr>
                <w:sz w:val="22"/>
              </w:rPr>
            </w:r>
          </w:p>
        </w:tc>
        <w:tc>
          <w:tcPr>
            <w:tcW w:w="2227" w:type="dxa"/>
          </w:tcPr>
          <w:p>
            <w:pPr>
              <w:pStyle w:val="TableParagraph"/>
              <w:spacing w:before="122"/>
              <w:ind w:left="100" w:right="248"/>
              <w:rPr>
                <w:sz w:val="22"/>
              </w:rPr>
            </w:pPr>
            <w:r>
              <w:rPr>
                <w:b w:val="0"/>
                <w:i w:val="0"/>
                <w:sz w:val="22"/>
                <w:u w:val="single"/>
              </w:rPr>
              <w:t>Item Schedule 3 Rate #</w:t>
            </w:r>
            <w:r>
              <w:rPr>
                <w:sz w:val="22"/>
              </w:rPr>
            </w:r>
          </w:p>
        </w:tc>
        <w:tc>
          <w:tcPr>
            <w:tcW w:w="2202" w:type="dxa"/>
          </w:tcPr>
          <w:p>
            <w:pPr>
              <w:pStyle w:val="TableParagraph"/>
              <w:spacing w:before="122"/>
              <w:ind w:left="218" w:right="105"/>
              <w:rPr>
                <w:sz w:val="22"/>
              </w:rPr>
            </w:pPr>
            <w:r>
              <w:rPr>
                <w:b w:val="0"/>
                <w:i w:val="0"/>
                <w:sz w:val="22"/>
                <w:u w:val="single"/>
              </w:rPr>
              <w:t>Heading or subheading in</w:t>
            </w:r>
            <w:r>
              <w:rPr>
                <w:sz w:val="22"/>
              </w:rPr>
            </w:r>
          </w:p>
        </w:tc>
        <w:tc>
          <w:tcPr>
            <w:tcW w:w="2601" w:type="dxa"/>
          </w:tcPr>
          <w:p>
            <w:pPr>
              <w:pStyle w:val="TableParagraph"/>
              <w:spacing w:before="122"/>
              <w:ind w:left="142" w:right="602" w:hanging="22"/>
              <w:rPr>
                <w:sz w:val="22"/>
              </w:rPr>
            </w:pPr>
            <w:r>
              <w:rPr>
                <w:b w:val="0"/>
                <w:i w:val="0"/>
                <w:sz w:val="22"/>
                <w:u w:val="single"/>
              </w:rPr>
              <w:t>Schedule 7 Rate #</w:t>
            </w:r>
            <w:r>
              <w:rPr>
                <w:sz w:val="22"/>
              </w:rPr>
            </w:r>
          </w:p>
        </w:tc>
      </w:tr>
      <w:tr>
        <w:trPr>
          <w:trHeight w:val="1134" w:hRule="atLeast"/>
        </w:trPr>
        <w:tc>
          <w:tcPr>
            <w:tcW w:w="1792" w:type="dxa"/>
          </w:tcPr>
          <w:p>
            <w:pPr>
              <w:pStyle w:val="TableParagraph"/>
              <w:ind w:left="0"/>
              <w:rPr>
                <w:rFonts w:ascii="Times New Roman"/>
                <w:sz w:val="24"/>
              </w:rPr>
            </w:pPr>
          </w:p>
        </w:tc>
        <w:tc>
          <w:tcPr>
            <w:tcW w:w="2851" w:type="dxa"/>
          </w:tcPr>
          <w:p>
            <w:pPr>
              <w:pStyle w:val="TableParagraph"/>
              <w:spacing w:before="123"/>
              <w:ind w:right="390"/>
              <w:rPr>
                <w:sz w:val="22"/>
              </w:rPr>
            </w:pPr>
            <w:r>
              <w:rPr>
                <w:b w:val="0"/>
                <w:i w:val="0"/>
                <w:sz w:val="22"/>
                <w:u w:val="none"/>
              </w:rPr>
              <w:t>Sections 15 and 16/3</w:t>
            </w:r>
            <w:r>
              <w:rPr>
                <w:sz w:val="22"/>
              </w:rPr>
            </w:r>
          </w:p>
        </w:tc>
        <w:tc>
          <w:tcPr>
            <w:tcW w:w="2353" w:type="dxa"/>
          </w:tcPr>
          <w:p>
            <w:pPr>
              <w:pStyle w:val="TableParagraph"/>
              <w:spacing w:before="123"/>
              <w:ind w:left="293" w:right="266"/>
              <w:rPr>
                <w:sz w:val="22"/>
              </w:rPr>
            </w:pPr>
            <w:r>
              <w:rPr>
                <w:b w:val="0"/>
                <w:i w:val="0"/>
                <w:sz w:val="22"/>
                <w:u w:val="none"/>
              </w:rPr>
              <w:t>Excise Schedule 3</w:t>
            </w:r>
            <w:r>
              <w:rPr>
                <w:sz w:val="22"/>
              </w:rPr>
            </w:r>
          </w:p>
        </w:tc>
        <w:tc>
          <w:tcPr>
            <w:tcW w:w="2227" w:type="dxa"/>
          </w:tcPr>
          <w:p>
            <w:pPr>
              <w:pStyle w:val="TableParagraph"/>
              <w:spacing w:before="123"/>
              <w:ind w:left="100" w:right="517"/>
              <w:rPr>
                <w:sz w:val="22"/>
              </w:rPr>
            </w:pPr>
            <w:r>
              <w:rPr>
                <w:b w:val="0"/>
                <w:i w:val="0"/>
                <w:sz w:val="22"/>
                <w:u w:val="none"/>
              </w:rPr>
              <w:t>Heading or subheading in</w:t>
            </w:r>
            <w:r>
              <w:rPr>
                <w:sz w:val="22"/>
              </w:rPr>
            </w:r>
          </w:p>
        </w:tc>
        <w:tc>
          <w:tcPr>
            <w:tcW w:w="2202" w:type="dxa"/>
          </w:tcPr>
          <w:p>
            <w:pPr>
              <w:pStyle w:val="TableParagraph"/>
              <w:spacing w:before="123"/>
              <w:ind w:left="218" w:right="44"/>
              <w:rPr>
                <w:sz w:val="22"/>
              </w:rPr>
            </w:pPr>
            <w:r>
              <w:rPr>
                <w:b w:val="0"/>
                <w:i w:val="0"/>
                <w:sz w:val="22"/>
                <w:u w:val="none"/>
              </w:rPr>
              <w:t># Unless otherwise indicated rates for Chilean originating goods are Free. 30/12/18</w:t>
            </w:r>
            <w:r>
              <w:rPr>
                <w:sz w:val="22"/>
              </w:rPr>
            </w:r>
          </w:p>
          <w:p>
            <w:pPr>
              <w:pStyle w:val="TableParagraph"/>
              <w:spacing w:line="233" w:lineRule="exact"/>
              <w:ind w:left="218"/>
              <w:rPr>
                <w:sz w:val="22"/>
              </w:rPr>
            </w:pPr>
            <w:r>
              <w:rPr>
                <w:sz w:val="22"/>
              </w:rPr>
              <w:t>* All rates listed in</w:t>
            </w:r>
          </w:p>
        </w:tc>
        <w:tc>
          <w:tcPr>
            <w:tcW w:w="2601" w:type="dxa"/>
          </w:tcPr>
          <w:p>
            <w:pPr>
              <w:pStyle w:val="TableParagraph"/>
              <w:spacing w:before="123"/>
              <w:ind w:left="179" w:right="824" w:hanging="25"/>
              <w:rPr>
                <w:sz w:val="22"/>
              </w:rPr>
            </w:pPr>
            <w:r>
              <w:rPr>
                <w:b w:val="0"/>
                <w:i w:val="0"/>
                <w:sz w:val="22"/>
                <w:u w:val="none"/>
              </w:rPr>
              <w:t>Schedule 5/4 are Free.</w:t>
            </w:r>
            <w:r>
              <w:rPr>
                <w:sz w:val="22"/>
              </w:rPr>
            </w:r>
          </w:p>
        </w:tc>
      </w:tr>
    </w:tbl>
    <w:p>
      <w:pPr>
        <w:pStyle w:val="BodyText"/>
        <w:rPr>
          <w:sz w:val="20"/>
        </w:rPr>
      </w:pPr>
    </w:p>
    <w:p>
      <w:pPr>
        <w:pStyle w:val="BodyText"/>
        <w:spacing w:before="10"/>
        <w:rPr>
          <w:sz w:val="19"/>
        </w:rPr>
      </w:pPr>
    </w:p>
    <w:p>
      <w:pPr>
        <w:pStyle w:val="BodyText"/>
        <w:spacing w:before="93"/>
        <w:ind w:left="150" w:right="2703"/>
      </w:pPr>
      <w:r>
        <w:rPr/>
        <w:t>Any person wishing to make written representation in respect of these applications should address the correspondence by 23 November 2005 to:</w:t>
      </w:r>
    </w:p>
    <w:p>
      <w:pPr>
        <w:pStyle w:val="BodyText"/>
        <w:spacing w:before="11"/>
        <w:rPr>
          <w:sz w:val="23"/>
        </w:rPr>
      </w:pPr>
    </w:p>
    <w:p>
      <w:pPr>
        <w:pStyle w:val="BodyText"/>
        <w:ind w:left="716"/>
      </w:pPr>
      <w:r>
        <w:rPr/>
        <w:t>Broker Licensing</w:t>
      </w:r>
    </w:p>
    <w:p>
      <w:pPr>
        <w:pStyle w:val="BodyText"/>
        <w:tabs>
          <w:tab w:pos="6476" w:val="left" w:leader="none"/>
        </w:tabs>
        <w:ind w:left="716"/>
      </w:pPr>
      <w:r>
        <w:rPr>
          <w:b w:val="0"/>
          <w:i w:val="0"/>
          <w:u w:val="none"/>
        </w:rPr>
        <w:t>Australian Customs Service 5 Constitution Avenue</w:t>
      </w:r>
      <w:r>
        <w:rPr>
          <w:spacing w:val="-6"/>
        </w:rPr>
      </w:r>
      <w:r>
        <w:rPr/>
      </w:r>
      <w:r>
        <w:rPr>
          <w:spacing w:val="-1"/>
        </w:rPr>
      </w:r>
      <w:r>
        <w:rPr/>
      </w:r>
      <w:r>
        <w:rPr>
          <w:spacing w:val="-1"/>
        </w:rPr>
      </w:r>
      <w:r>
        <w:rPr/>
      </w:r>
    </w:p>
    <w:p>
      <w:pPr>
        <w:pStyle w:val="BodyText"/>
        <w:tabs>
          <w:tab w:pos="6476" w:val="left" w:leader="none"/>
        </w:tabs>
        <w:ind w:left="716" w:right="3672"/>
      </w:pPr>
      <w:r>
        <w:rPr>
          <w:b w:val="0"/>
          <w:i w:val="0"/>
          <w:u w:val="none"/>
        </w:rPr>
        <w:t>CANBERRA ACT 2601</w:t>
      </w:r>
      <w:r>
        <w:rPr>
          <w:spacing w:val="-2"/>
        </w:rPr>
      </w:r>
      <w:r>
        <w:rPr/>
      </w:r>
      <w:r>
        <w:rPr>
          <w:spacing w:val="-4"/>
        </w:rPr>
      </w:r>
      <w:r>
        <w:rPr/>
      </w:r>
      <w:hyperlink r:id="rId6">
        <w:r>
          <w:rPr>
            <w:spacing w:val="-1"/>
            <w:u w:val="single"/>
          </w:rPr>
          <w:t>brokers.licensing@homeaffairs.gov.au</w:t>
        </w:r>
      </w:hyperlink>
      <w:r>
        <w:rPr>
          <w:spacing w:val="-1"/>
        </w:rPr>
      </w:r>
      <w:r>
        <w:rPr/>
      </w:r>
    </w:p>
    <w:p>
      <w:pPr>
        <w:pStyle w:val="BodyText"/>
      </w:pPr>
    </w:p>
    <w:p>
      <w:pPr>
        <w:pStyle w:val="BodyText"/>
        <w:ind w:left="150" w:right="28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50"/>
      </w:pPr>
      <w:r>
        <w:rPr/>
        <w:t>[signed]</w:t>
      </w:r>
    </w:p>
    <w:p>
      <w:pPr>
        <w:pStyle w:val="BodyText"/>
      </w:pPr>
    </w:p>
    <w:p>
      <w:pPr>
        <w:pStyle w:val="BodyText"/>
        <w:ind w:left="150" w:right="12242"/>
      </w:pPr>
      <w:r>
        <w:rPr/>
        <w:t>Geoff Johannes National Manager</w:t>
      </w:r>
    </w:p>
    <w:p>
      <w:pPr>
        <w:pStyle w:val="BodyText"/>
        <w:ind w:left="150"/>
      </w:pPr>
      <w:r>
        <w:rPr/>
        <w:t>Compliance Assurance Branch for</w:t>
      </w:r>
    </w:p>
    <w:p>
      <w:pPr>
        <w:pStyle w:val="BodyText"/>
        <w:ind w:left="150" w:right="9508"/>
      </w:pPr>
      <w:r>
        <w:rPr/>
        <w:t>Chief Executive Officer 22 November 2005</w:t>
      </w:r>
    </w:p>
    <w:p>
      <w:pPr>
        <w:pStyle w:val="BodyText"/>
      </w:pPr>
    </w:p>
    <w:p>
      <w:pPr>
        <w:pStyle w:val="BodyText"/>
        <w:spacing w:before="1"/>
        <w:ind w:left="150"/>
      </w:pPr>
      <w:r>
        <w:rPr/>
        <w:t>(Cargo Facilitation: C04/06033)</w:t>
      </w:r>
    </w:p>
    <w:sectPr>
      <w:type w:val="continuous"/>
      <w:pgSz w:w="16840" w:h="23820"/>
      <w:pgMar w:top="0" w:bottom="280" w:left="2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731" w:right="272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6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Schedule 8/2 Heading or</cp:keywords>
  <dc:subject>(Heading or subheading in</dc:subject>
  <dc:title>Item Schedule 3 Rate #</dc:title>
  <dcterms:created xsi:type="dcterms:W3CDTF">2020-12-09T22:31:29Z</dcterms:created>
  <dcterms:modified xsi:type="dcterms:W3CDTF">2020-12-09T22:31:29Z</dcterms:modified>
  <dc:creator/>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Acrobat PDFMaker 15 for Word</vt:lpwstr>
  </property>
  <property fmtid="{D5CDD505-2E9C-101B-9397-08002B2CF9AE}" pid="4" name="LastSaved">
    <vt:filetime>2020-12-09T00:00:00Z</vt:filetime>
  </property>
</Properties>
</file>