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6986</wp:posOffset>
            </wp:positionH>
            <wp:positionV relativeFrom="page">
              <wp:posOffset>4572</wp:posOffset>
            </wp:positionV>
            <wp:extent cx="10685397" cy="2072511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397" cy="207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b w:val="0"/>
          <w:i w:val="0"/>
          <w:color w:val="034EA2"/>
          <w:spacing w:val="-6"/>
          <w:u w:val="none"/>
        </w:rPr>
        <w:t>AUSTRALIAN CUSTOMS AND BORDER PROTECTION NOTICE NO. 2014/46</w:t>
      </w:r>
      <w:r>
        <w:rPr>
          <w:color w:val="034EA2"/>
        </w:rPr>
      </w:r>
      <w:r>
        <w:rPr>
          <w:color w:val="034EA2"/>
          <w:spacing w:val="-8"/>
        </w:rPr>
      </w:r>
      <w:r>
        <w:rPr>
          <w:color w:val="034EA2"/>
        </w:rPr>
      </w:r>
    </w:p>
    <w:p>
      <w:pPr>
        <w:spacing w:before="557"/>
        <w:ind w:left="687" w:right="605" w:firstLine="0"/>
        <w:jc w:val="center"/>
        <w:rPr>
          <w:b/>
          <w:sz w:val="40"/>
        </w:rPr>
      </w:pPr>
      <w:bookmarkStart w:name="Application for Customs Broker Licences" w:id="1"/>
      <w:bookmarkEnd w:id="1"/>
      <w:r>
        <w:rPr/>
      </w:r>
      <w:r>
        <w:rPr>
          <w:b/>
          <w:sz w:val="40"/>
        </w:rPr>
        <w:t>Application for Customs Broker Licence</w:t>
      </w:r>
    </w:p>
    <w:p>
      <w:pPr>
        <w:pStyle w:val="BodyText"/>
        <w:spacing w:before="367"/>
        <w:ind w:left="110"/>
      </w:pPr>
      <w:bookmarkStart w:name="The following individuals have applied t" w:id="2"/>
      <w:bookmarkEnd w:id="2"/>
      <w:r>
        <w:rPr/>
      </w:r>
      <w:r>
        <w:rPr/>
        <w:t>The following companies and individuals have applied to the Chief Executive Officer for a Customs broker licence.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2"/>
        <w:ind w:left="676" w:right="0" w:firstLine="0"/>
        <w:jc w:val="left"/>
        <w:rPr>
          <w:b/>
          <w:sz w:val="24"/>
        </w:rPr>
      </w:pPr>
      <w:r>
        <w:rPr>
          <w:b/>
          <w:sz w:val="24"/>
        </w:rPr>
        <w:t>INDIVIDUAL</w:t>
      </w:r>
    </w:p>
    <w:p>
      <w:pPr>
        <w:pStyle w:val="BodyText"/>
        <w:ind w:left="676" w:right="9676"/>
      </w:pPr>
      <w:r>
        <w:rPr/>
        <w:t>SOUTHERN COMPANY 21 INDUSTRIAL STREET</w:t>
      </w:r>
    </w:p>
    <w:p>
      <w:pPr>
        <w:pStyle w:val="BodyText"/>
        <w:ind w:left="676"/>
      </w:pPr>
      <w:r>
        <w:rPr/>
        <w:t>NEWPORT, AUSTRALIA</w:t>
      </w:r>
    </w:p>
    <w:p>
      <w:pPr>
        <w:pStyle w:val="BodyText"/>
        <w:ind w:left="676" w:right="7675"/>
      </w:pPr>
      <w:r>
        <w:rPr/>
        <w:t>28 INDUSTRIAL RIDGE, 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110" w:right="583"/>
      </w:pPr>
      <w:r>
        <w:rPr/>
        <w:t>Any persons wishing to make written representation in respect of these applications should address the correspondence by 14 December 2014 to: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76"/>
      </w:pPr>
      <w:r>
        <w:rPr/>
        <w:t>Broker Licensing</w:t>
      </w:r>
    </w:p>
    <w:p>
      <w:pPr>
        <w:pStyle w:val="BodyText"/>
        <w:tabs>
          <w:tab w:pos="6436" w:val="left" w:leader="none"/>
        </w:tabs>
        <w:ind w:left="676"/>
      </w:pPr>
      <w:r>
        <w:rPr>
          <w:b w:val="0"/>
          <w:i w:val="0"/>
          <w:u w:val="none"/>
        </w:rPr>
        <w:t>Australian Customs and Border Protection Service</w:t>
      </w:r>
      <w:r>
        <w:rPr>
          <w:spacing w:val="-6"/>
        </w:rPr>
      </w:r>
      <w:r>
        <w:rPr/>
      </w:r>
      <w:r>
        <w:rPr>
          <w:spacing w:val="-1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6436" w:val="left" w:leader="none"/>
        </w:tabs>
        <w:ind w:left="676" w:right="1552"/>
      </w:pPr>
      <w:r>
        <w:rPr>
          <w:b w:val="0"/>
          <w:i w:val="0"/>
          <w:u w:val="none"/>
        </w:rPr>
        <w:t>5 Constitution Avenue</w:t>
      </w:r>
      <w:r>
        <w:rPr>
          <w:spacing w:val="-2"/>
        </w:rPr>
      </w:r>
      <w:r>
        <w:rPr/>
      </w:r>
      <w:r>
        <w:rPr>
          <w:spacing w:val="-4"/>
        </w:rPr>
      </w:r>
      <w:r>
        <w:rPr/>
      </w:r>
      <w:hyperlink r:id="rId6">
        <w:r>
          <w:rPr>
            <w:spacing w:val="-1"/>
            <w:u w:val="single"/>
          </w:rPr>
          <w:t>brokers.licensing@homeaffairs.gov.au</w:t>
        </w:r>
      </w:hyperlink>
      <w:r>
        <w:rPr>
          <w:spacing w:val="-1"/>
        </w:rPr>
      </w:r>
      <w:r>
        <w:rPr/>
      </w:r>
    </w:p>
    <w:p>
      <w:pPr>
        <w:pStyle w:val="BodyText"/>
      </w:pPr>
    </w:p>
    <w:p>
      <w:pPr>
        <w:pStyle w:val="BodyText"/>
        <w:ind w:left="110" w:right="704"/>
      </w:pPr>
      <w:r>
        <w:rPr/>
        <w:t>CANBERRA ACT 2601</w:t>
      </w:r>
    </w:p>
    <w:p>
      <w:pPr>
        <w:pStyle w:val="BodyText"/>
      </w:pPr>
    </w:p>
    <w:p>
      <w:pPr>
        <w:pStyle w:val="BodyText"/>
        <w:ind w:left="110"/>
      </w:pPr>
      <w:r>
        <w:rPr/>
        <w:t>Or email:</w:t>
      </w:r>
    </w:p>
    <w:p>
      <w:pPr>
        <w:pStyle w:val="BodyText"/>
      </w:pPr>
    </w:p>
    <w:p>
      <w:pPr>
        <w:pStyle w:val="BodyText"/>
        <w:ind w:left="110" w:right="10122"/>
      </w:pPr>
      <w:r>
        <w:rPr/>
        <w:t>Matthew Duckworth National Manager Cargo Branch</w:t>
      </w:r>
    </w:p>
    <w:p>
      <w:pPr>
        <w:pStyle w:val="BodyText"/>
        <w:ind w:left="110"/>
      </w:pPr>
      <w:r>
        <w:rPr/>
        <w:t>5 November 2014</w:t>
      </w:r>
    </w:p>
    <w:p>
      <w:pPr>
        <w:pStyle w:val="BodyText"/>
        <w:ind w:left="110" w:right="7388"/>
      </w:pPr>
      <w:r>
        <w:rPr/>
        <w:t>Cargo Facilitation Section</w:t>
      </w:r>
    </w:p>
    <w:p>
      <w:pPr>
        <w:pStyle w:val="BodyText"/>
      </w:pPr>
    </w:p>
    <w:p>
      <w:pPr>
        <w:pStyle w:val="BodyText"/>
        <w:spacing w:before="1"/>
        <w:ind w:left="110"/>
      </w:pPr>
      <w:r>
        <w:rPr/>
        <w:t>CANBERRA ACT</w:t>
      </w:r>
    </w:p>
    <w:sectPr>
      <w:type w:val="continuous"/>
      <w:pgSz w:w="16840" w:h="23820"/>
      <w:pgMar w:top="0" w:bottom="280" w:left="23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691" w:right="605"/>
      <w:jc w:val="center"/>
    </w:pPr>
    <w:rPr>
      <w:rFonts w:ascii="Arial" w:hAnsi="Arial" w:eastAsia="Arial" w:cs="Arial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homeaffairs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 December 2014</dc:creator>
  <cp:keywords>Cargo Facilitation Section</cp:keywords>
  <dc:title>6 December 2014</dc:title>
  <dcterms:created xsi:type="dcterms:W3CDTF">2020-12-09T22:33:11Z</dcterms:created>
  <dcterms:modified xsi:type="dcterms:W3CDTF">2020-12-09T22:33:11Z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