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46880">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b w:val="0"/>
          <w:i w:val="0"/>
          <w:color w:val="034EA2"/>
          <w:spacing w:val="-6"/>
          <w:u w:val="none"/>
        </w:rPr>
        <w:t>DEPARTMENT OF IMMIGRATION AND BORDER PROTECTION NOTICE</w:t>
      </w:r>
      <w:r>
        <w:rPr>
          <w:color w:val="034EA2"/>
        </w:rPr>
      </w:r>
      <w:r>
        <w:rPr>
          <w:color w:val="034EA2"/>
          <w:spacing w:val="-8"/>
        </w:rPr>
      </w:r>
      <w:r>
        <w:rPr>
          <w:color w:val="034EA2"/>
        </w:rPr>
      </w:r>
    </w:p>
    <w:p>
      <w:pPr>
        <w:spacing w:before="557"/>
        <w:ind w:left="687" w:right="605" w:firstLine="0"/>
        <w:jc w:val="center"/>
        <w:rPr>
          <w:b/>
          <w:sz w:val="40"/>
        </w:rPr>
      </w:pPr>
      <w:bookmarkStart w:name="Application for Customs Broker Licences" w:id="1"/>
      <w:bookmarkEnd w:id="1"/>
      <w:r>
        <w:rPr/>
      </w:r>
      <w:r>
        <w:rPr>
          <w:b/>
          <w:sz w:val="40"/>
        </w:rPr>
        <w:t>NOTICE OF OBJECTION TO IMPORTATION TRADE MARKS ACT 1995</w:t>
      </w:r>
    </w:p>
    <w:p>
      <w:pPr>
        <w:pStyle w:val="BodyText"/>
        <w:spacing w:line="264" w:lineRule="auto" w:before="367"/>
        <w:ind w:left="110" w:right="1491"/>
      </w:pPr>
      <w:bookmarkStart w:name="The following individuals and companies " w:id="2"/>
      <w:bookmarkEnd w:id="2"/>
      <w:r>
        <w:rPr/>
      </w:r>
      <w:r>
        <w:rPr/>
        <w:t>The Company has lodged a Notice of Objection with the Australian Customs Service (Customs), objecting to the importation of the following goods:</w:t>
      </w:r>
    </w:p>
    <w:p>
      <w:pPr>
        <w:pStyle w:val="BodyText"/>
        <w:rPr>
          <w:sz w:val="26"/>
        </w:rPr>
      </w:pPr>
    </w:p>
    <w:p>
      <w:pPr>
        <w:pStyle w:val="BodyText"/>
        <w:spacing w:before="3"/>
        <w:rPr>
          <w:sz w:val="38"/>
        </w:rPr>
      </w:pPr>
    </w:p>
    <w:p>
      <w:pPr>
        <w:tabs>
          <w:tab w:pos="2836" w:val="left" w:leader="none"/>
        </w:tabs>
        <w:spacing w:before="0"/>
        <w:ind w:left="110" w:right="0" w:firstLine="0"/>
        <w:jc w:val="left"/>
        <w:rPr>
          <w:b/>
          <w:sz w:val="22"/>
        </w:rPr>
      </w:pPr>
      <w:r>
        <w:rPr>
          <w:b/>
          <w:i w:val="0"/>
          <w:sz w:val="22"/>
          <w:u w:val="none"/>
        </w:rPr>
        <w:t>Australian Broadcasting Corporation</w:t>
      </w:r>
      <w:r>
        <w:rPr>
          <w:b/>
          <w:sz w:val="22"/>
          <w:u w:val="thick"/>
        </w:rPr>
      </w:r>
    </w:p>
    <w:p>
      <w:pPr>
        <w:tabs>
          <w:tab w:pos="2836" w:val="left" w:leader="none"/>
        </w:tabs>
        <w:spacing w:before="4"/>
        <w:ind w:left="110" w:right="7216" w:firstLine="0"/>
        <w:jc w:val="left"/>
        <w:rPr>
          <w:sz w:val="22"/>
        </w:rPr>
      </w:pPr>
      <w:r>
        <w:rPr>
          <w:b w:val="0"/>
          <w:i w:val="0"/>
          <w:sz w:val="22"/>
          <w:u w:val="none"/>
        </w:rPr>
        <w:t>Australian Olympic Committee</w:t>
      </w:r>
      <w:r>
        <w:rPr>
          <w:spacing w:val="-6"/>
          <w:sz w:val="22"/>
        </w:rPr>
      </w:r>
      <w:r>
        <w:rPr>
          <w:sz w:val="22"/>
        </w:rPr>
      </w:r>
      <w:r>
        <w:rPr>
          <w:spacing w:val="-1"/>
          <w:sz w:val="22"/>
        </w:rPr>
      </w:r>
      <w:r>
        <w:rPr>
          <w:sz w:val="22"/>
        </w:rPr>
      </w:r>
    </w:p>
    <w:p>
      <w:pPr>
        <w:tabs>
          <w:tab w:pos="2836" w:val="left" w:leader="none"/>
        </w:tabs>
        <w:spacing w:before="0"/>
        <w:ind w:left="110" w:right="7195" w:firstLine="0"/>
        <w:jc w:val="left"/>
        <w:rPr>
          <w:sz w:val="22"/>
        </w:rPr>
      </w:pPr>
      <w:r>
        <w:rPr>
          <w:b w:val="0"/>
          <w:i w:val="0"/>
          <w:sz w:val="22"/>
          <w:u w:val="none"/>
        </w:rPr>
        <w:t>Australian Olympic Council</w:t>
      </w:r>
      <w:r>
        <w:rPr>
          <w:spacing w:val="-2"/>
          <w:sz w:val="22"/>
        </w:rPr>
      </w:r>
      <w:r>
        <w:rPr>
          <w:sz w:val="22"/>
        </w:rPr>
      </w:r>
      <w:r>
        <w:rPr>
          <w:spacing w:val="-1"/>
          <w:sz w:val="22"/>
        </w:rPr>
      </w:r>
      <w:r>
        <w:rPr>
          <w:sz w:val="22"/>
        </w:rPr>
      </w:r>
    </w:p>
    <w:p>
      <w:pPr>
        <w:spacing w:before="0"/>
        <w:ind w:left="2837" w:right="7413" w:hanging="1"/>
        <w:jc w:val="left"/>
        <w:rPr>
          <w:sz w:val="22"/>
        </w:rPr>
      </w:pPr>
      <w:r>
        <w:rPr>
          <w:sz w:val="22"/>
        </w:rPr>
        <w:t>Australian Sports Foundation</w:t>
      </w:r>
    </w:p>
    <w:p>
      <w:pPr>
        <w:pStyle w:val="BodyText"/>
        <w:spacing w:before="11"/>
        <w:rPr>
          <w:sz w:val="21"/>
        </w:rPr>
      </w:pPr>
    </w:p>
    <w:p>
      <w:pPr>
        <w:spacing w:before="0"/>
        <w:ind w:left="2837" w:right="0" w:firstLine="0"/>
        <w:jc w:val="left"/>
        <w:rPr>
          <w:sz w:val="22"/>
        </w:rPr>
      </w:pPr>
      <w:r>
        <w:rPr>
          <w:sz w:val="22"/>
        </w:rPr>
        <w:t>Australian Rules Football League</w:t>
      </w:r>
    </w:p>
    <w:p>
      <w:pPr>
        <w:pStyle w:val="BodyText"/>
        <w:spacing w:before="10"/>
        <w:rPr>
          <w:sz w:val="21"/>
        </w:rPr>
      </w:pPr>
    </w:p>
    <w:p>
      <w:pPr>
        <w:spacing w:before="0"/>
        <w:ind w:left="2836" w:right="7365" w:firstLine="0"/>
        <w:jc w:val="left"/>
        <w:rPr>
          <w:sz w:val="22"/>
        </w:rPr>
      </w:pPr>
      <w:r>
        <w:rPr>
          <w:b w:val="0"/>
          <w:i w:val="0"/>
          <w:sz w:val="22"/>
          <w:u w:val="none"/>
        </w:rPr>
        <w:t>Australian Tennis Federation</w:t>
      </w:r>
      <w:r>
        <w:rPr>
          <w:sz w:val="22"/>
        </w:rPr>
      </w:r>
    </w:p>
    <w:p>
      <w:pPr>
        <w:pStyle w:val="BodyText"/>
      </w:pPr>
    </w:p>
    <w:p>
      <w:pPr>
        <w:pStyle w:val="BodyText"/>
      </w:pPr>
    </w:p>
    <w:p>
      <w:pPr>
        <w:pStyle w:val="BodyText"/>
      </w:pPr>
    </w:p>
    <w:p>
      <w:pPr>
        <w:spacing w:before="184"/>
        <w:ind w:left="2836" w:right="7536" w:firstLine="0"/>
        <w:jc w:val="left"/>
        <w:rPr>
          <w:sz w:val="22"/>
        </w:rPr>
      </w:pPr>
      <w:r>
        <w:rPr>
          <w:b w:val="0"/>
          <w:i w:val="0"/>
          <w:sz w:val="22"/>
          <w:u w:val="none"/>
        </w:rPr>
        <w:t>Battleship, Inc Australia Olympic Committee</w:t>
      </w:r>
      <w:r>
        <w:rPr>
          <w:sz w:val="22"/>
        </w:rPr>
      </w:r>
    </w:p>
    <w:p>
      <w:pPr>
        <w:pStyle w:val="BodyText"/>
      </w:pPr>
    </w:p>
    <w:p>
      <w:pPr>
        <w:pStyle w:val="BodyText"/>
      </w:pPr>
    </w:p>
    <w:p>
      <w:pPr>
        <w:pStyle w:val="BodyText"/>
      </w:pPr>
    </w:p>
    <w:p>
      <w:pPr>
        <w:pStyle w:val="BodyText"/>
        <w:spacing w:before="1"/>
        <w:rPr>
          <w:sz w:val="20"/>
        </w:rPr>
      </w:pPr>
    </w:p>
    <w:p>
      <w:pPr>
        <w:pStyle w:val="BodyText"/>
        <w:spacing w:before="1"/>
        <w:ind w:left="110" w:right="583"/>
      </w:pPr>
      <w:r>
        <w:rPr/>
        <w:t>The Company intends to defend its objections by demonstrating by clear and convincing evidence that:</w:t>
      </w:r>
    </w:p>
    <w:p>
      <w:pPr>
        <w:pStyle w:val="BodyText"/>
      </w:pPr>
    </w:p>
    <w:p>
      <w:pPr>
        <w:pStyle w:val="BodyText"/>
        <w:ind w:left="676"/>
      </w:pPr>
      <w:r>
        <w:rPr/>
        <w:t>the goods are made in Australia;</w:t>
      </w:r>
    </w:p>
    <w:p>
      <w:pPr>
        <w:pStyle w:val="BodyText"/>
        <w:tabs>
          <w:tab w:pos="6436" w:val="left" w:leader="none"/>
        </w:tabs>
        <w:ind w:left="676"/>
      </w:pPr>
      <w:r>
        <w:rPr>
          <w:b w:val="0"/>
          <w:i w:val="0"/>
          <w:u w:val="none"/>
        </w:rPr>
        <w:t>the goods do not infringe the relevant trade mark;</w:t>
      </w:r>
      <w:r>
        <w:rPr>
          <w:spacing w:val="-6"/>
        </w:rPr>
      </w:r>
      <w:r>
        <w:rPr/>
      </w:r>
      <w:r>
        <w:rPr>
          <w:spacing w:val="-1"/>
        </w:rPr>
      </w:r>
      <w:r>
        <w:rPr/>
      </w:r>
      <w:r>
        <w:rPr>
          <w:spacing w:val="-1"/>
        </w:rPr>
      </w:r>
      <w:r>
        <w:rPr/>
      </w:r>
    </w:p>
    <w:p>
      <w:pPr>
        <w:pStyle w:val="BodyText"/>
        <w:tabs>
          <w:tab w:pos="6436" w:val="left" w:leader="none"/>
        </w:tabs>
        <w:ind w:left="676" w:right="1552"/>
      </w:pPr>
      <w:r>
        <w:rPr>
          <w:b w:val="0"/>
          <w:i w:val="0"/>
          <w:u w:val="none"/>
        </w:rPr>
        <w:t>the goods do not infringe the relevant trade mark or trade mark trade dress; and</w:t>
      </w:r>
      <w:r>
        <w:rPr>
          <w:spacing w:val="-2"/>
        </w:rPr>
      </w:r>
      <w:r>
        <w:rPr/>
      </w:r>
      <w:r>
        <w:rPr>
          <w:spacing w:val="-4"/>
        </w:rPr>
      </w:r>
      <w:r>
        <w:rPr/>
      </w:r>
      <w:hyperlink r:id="rId6">
        <w:r>
          <w:rPr>
            <w:spacing w:val="-1"/>
            <w:u w:val="single"/>
          </w:rPr>
          <w:t>brokers.licensing@homeaffairs.gov.au</w:t>
        </w:r>
      </w:hyperlink>
      <w:r>
        <w:rPr>
          <w:spacing w:val="-1"/>
        </w:rPr>
      </w:r>
      <w:r>
        <w:rPr/>
      </w:r>
    </w:p>
    <w:p>
      <w:pPr>
        <w:pStyle w:val="BodyText"/>
      </w:pPr>
    </w:p>
    <w:p>
      <w:pPr>
        <w:pStyle w:val="BodyText"/>
        <w:ind w:left="110" w:right="704"/>
      </w:pPr>
      <w:r>
        <w:rPr/>
        <w:t>the goods are being imported otherwise than for the purposes of trade (sale, lease, hire, etc.) than for the purposes of trade (sale, lease, hire, etc.) than for the purposes of trade (sale, lease, hire, etc.) than for the purposes of trade (sale, lease, hire, etc.) than for the purposes of trade (sale, lease, hire, etc.).</w:t>
      </w:r>
    </w:p>
    <w:p>
      <w:pPr>
        <w:pStyle w:val="BodyText"/>
      </w:pPr>
    </w:p>
    <w:p>
      <w:pPr>
        <w:pStyle w:val="BodyText"/>
        <w:ind w:left="110"/>
      </w:pPr>
      <w:r>
        <w:rPr/>
        <w:t>(signed)</w:t>
      </w:r>
    </w:p>
    <w:p>
      <w:pPr>
        <w:pStyle w:val="BodyText"/>
      </w:pPr>
    </w:p>
    <w:p>
      <w:pPr>
        <w:pStyle w:val="BodyText"/>
        <w:ind w:left="110" w:right="10122"/>
      </w:pPr>
      <w:r>
        <w:rPr/>
        <w:t>Tom Marshall Director</w:t>
      </w:r>
    </w:p>
    <w:p>
      <w:pPr>
        <w:pStyle w:val="BodyText"/>
        <w:ind w:left="110"/>
      </w:pPr>
      <w:r>
        <w:rPr/>
        <w:t>Compliance Policy and Development CANBERRA ACT</w:t>
      </w:r>
    </w:p>
    <w:p>
      <w:pPr>
        <w:pStyle w:val="BodyText"/>
        <w:ind w:left="110" w:right="7388"/>
      </w:pPr>
      <w:r>
        <w:rPr/>
        <w:t>29 August 2011</w:t>
      </w:r>
    </w:p>
    <w:p>
      <w:pPr>
        <w:pStyle w:val="BodyText"/>
      </w:pPr>
    </w:p>
    <w:p>
      <w:pPr>
        <w:pStyle w:val="BodyText"/>
        <w:ind w:left="110"/>
      </w:pPr>
      <w:r>
        <w:rPr>
          <w:b w:val="0"/>
          <w:i w:val="0"/>
          <w:u w:val="none"/>
        </w:rPr>
        <w:t>(signed)</w:t>
      </w:r>
      <w:r>
        <w:rPr>
          <w:spacing w:val="-9"/>
        </w:rPr>
      </w:r>
      <w:r>
        <w:rPr/>
      </w:r>
    </w:p>
    <w:sectPr>
      <w:type w:val="continuous"/>
      <w:pgSz w:w="16840" w:h="23820"/>
      <w:pgMar w:top="0" w:bottom="280" w:left="234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691" w:right="60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Philomena Carnell National Manager Compliance For</dc:creator>
  <cp:keywords>Chief Executive Officer</cp:keywords>
  <dc:title>14 August 2011</dc:title>
  <dcterms:created xsi:type="dcterms:W3CDTF">2020-12-09T22:36:48Z</dcterms:created>
  <dcterms:modified xsi:type="dcterms:W3CDTF">2020-12-09T22:36:48Z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2019-02-07T00:00:00Z</vt:filetime>
  </property>
  <property fmtid="{D5CDD505-2E9C-101B-9397-08002B2CF9AE}" pid="3" name="Creator">
    <vt:lpwstr>Acrobat PDFMaker 15 for Word</vt:lpwstr>
  </property>
  <property fmtid="{D5CDD505-2E9C-101B-9397-08002B2CF9AE}" pid="4" name="LastSaved">
    <vt:filetime>2020-12-09T00:00:00Z</vt:filetime>
  </property>
</Properties>
</file>