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7400" cy="1465579"/>
            <wp:effectExtent l="0" t="0" r="0" b="0"/>
            <wp:wrapNone/>
            <wp:docPr id="1" name="image1.jpeg" descr="Australian Government Department of Home Affairs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7400" cy="1465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Title"/>
        <w:spacing w:line="321" w:lineRule="auto"/>
      </w:pPr>
      <w:r>
        <w:rPr>
          <w:color w:val="034EA2"/>
        </w:rPr>
        <w:t>AUSTRALIAN CUSTOMS NOTICE NO. 2003/25</w:t>
      </w:r>
    </w:p>
    <w:p>
      <w:pPr>
        <w:spacing w:before="114"/>
        <w:ind w:left="1671" w:right="1964" w:firstLine="0"/>
        <w:jc w:val="center"/>
        <w:rPr>
          <w:b/>
          <w:sz w:val="28"/>
        </w:rPr>
      </w:pPr>
      <w:r>
        <w:rPr>
          <w:b/>
          <w:sz w:val="28"/>
        </w:rPr>
        <w:t>Customs and Border Protection – Approval of Export Controls on Alcohol</w:t>
      </w:r>
    </w:p>
    <w:p>
      <w:pPr>
        <w:pStyle w:val="BodyText"/>
        <w:spacing w:before="243"/>
        <w:ind w:left="112"/>
      </w:pPr>
      <w:r>
        <w:rPr>
          <w:b w:val="0"/>
          <w:i w:val="0"/>
          <w:u w:val="none"/>
        </w:rPr>
        <w:t>The Australian Parliament announced on 12 July 2003 that it was considering changes to the Customs Act 1901 (the Act) so that excise-equivalent customs duty (E-TAG) would become payable on beer under the Act. Further information on the proposed changes can be found at</w:t>
      </w:r>
      <w:r>
        <w:rPr>
          <w:i/>
        </w:rPr>
      </w:r>
      <w:r>
        <w:rPr/>
      </w:r>
    </w:p>
    <w:p>
      <w:pPr>
        <w:pStyle w:val="BodyText"/>
        <w:spacing w:before="9"/>
      </w:pPr>
    </w:p>
    <w:p>
      <w:pPr>
        <w:pStyle w:val="BodyText"/>
        <w:ind w:left="112" w:right="341"/>
      </w:pPr>
      <w:r>
        <w:rPr/>
        <w:t>Subsection 132A(2A) of the Act states that the Act excludes beer from the definition of "mixed alcoholic beverage" for the purposes of item 44 of Schedule 5 to the Customs Tariff Act 1995.</w:t>
      </w:r>
    </w:p>
    <w:p>
      <w:pPr>
        <w:pStyle w:val="BodyText"/>
        <w:spacing w:before="1"/>
        <w:ind w:left="112" w:right="775"/>
      </w:pPr>
      <w:r>
        <w:rPr/>
        <w:t>This item sets out that beer qualifies as a mixed alcoholic beverage if it:</w:t>
      </w:r>
    </w:p>
    <w:p>
      <w:pPr>
        <w:pStyle w:val="BodyText"/>
        <w:spacing w:before="11"/>
      </w:pPr>
    </w:p>
    <w:p>
      <w:pPr>
        <w:pStyle w:val="BodyText"/>
        <w:ind w:left="112" w:right="100"/>
      </w:pPr>
      <w:r>
        <w:rPr>
          <w:b w:val="0"/>
          <w:i w:val="0"/>
          <w:u w:val="none"/>
        </w:rPr>
        <w:t xml:space="preserve">has a volume of alcohol in litres equivalent to that contained in 1.0735 hectolitres (L of alcohol) of beer (or  </w:t>
      </w:r>
      <w:hyperlink r:id="rId6">
        <w:r>
          <w:rPr>
            <w:color w:val="002060"/>
            <w:u w:val="single" w:color="002060"/>
          </w:rPr>
          <w:t>https://www.homeaffairs.gov.au/reports-and-publications/submissions-and-</w:t>
        </w:r>
      </w:hyperlink>
      <w:r>
        <w:rPr>
          <w:color w:val="002060"/>
        </w:rPr>
      </w:r>
      <w:hyperlink r:id="rId6">
        <w:r>
          <w:rPr>
            <w:color w:val="002060"/>
            <w:u w:val="single" w:color="002060"/>
          </w:rPr>
          <w:t>discussion-papers</w:t>
        </w:r>
        <w:r>
          <w:rPr/>
          <w:t>.</w:t>
        </w:r>
      </w:hyperlink>
    </w:p>
    <w:p>
      <w:pPr>
        <w:pStyle w:val="BodyText"/>
        <w:spacing w:before="5"/>
        <w:rPr>
          <w:sz w:val="12"/>
        </w:rPr>
      </w:pPr>
    </w:p>
    <w:p>
      <w:pPr>
        <w:spacing w:before="93"/>
        <w:ind w:left="112" w:right="0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1.0735 kg of alcohol for a blend of beer and stout);</w:t>
      </w:r>
      <w:r>
        <w:rPr>
          <w:b/>
          <w:sz w:val="20"/>
        </w:rPr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12"/>
      </w:pPr>
      <w:r>
        <w:rPr/>
        <w:t>is less than</w:t>
      </w:r>
    </w:p>
    <w:p>
      <w:pPr>
        <w:pStyle w:val="BodyText"/>
        <w:spacing w:before="120"/>
        <w:ind w:left="112" w:right="7901"/>
      </w:pPr>
      <w:r>
        <w:rPr/>
        <w:t>1.0856 litres of alcohol (or</w:t>
      </w:r>
    </w:p>
    <w:p>
      <w:pPr>
        <w:pStyle w:val="BodyText"/>
        <w:spacing w:line="364" w:lineRule="auto"/>
        <w:ind w:left="112" w:right="6278"/>
      </w:pPr>
      <w:r>
        <w:rPr/>
        <w:t>1.0856 kilogram of alcohol for a blend of beer and stout); or</w:t>
      </w:r>
    </w:p>
    <w:sectPr>
      <w:type w:val="continuous"/>
      <w:pgSz w:w="11910" w:h="16840"/>
      <w:pgMar w:top="0" w:bottom="280" w:left="10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720" w:right="315" w:hanging="3310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homeaffairs.gov.au/reports-and-publications/submissions-and-discussion-pa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2020-12-09T22:39:22Z</dcterms:created>
  <dcterms:modified xsi:type="dcterms:W3CDTF">2020-12-09T22:39:22Z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