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47904">
            <wp:simplePos x="0" y="0"/>
            <wp:positionH relativeFrom="page">
              <wp:posOffset>6986</wp:posOffset>
            </wp:positionH>
            <wp:positionV relativeFrom="page">
              <wp:posOffset>4572</wp:posOffset>
            </wp:positionV>
            <wp:extent cx="10685397" cy="2072511"/>
            <wp:effectExtent l="0" t="0" r="0" b="0"/>
            <wp:wrapNone/>
            <wp:docPr id="1" name="image1.jpeg" descr="Australian Government Department of Home Affairs logo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5397" cy="2072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b w:val="0"/>
          <w:i w:val="0"/>
          <w:color w:val="034EA2"/>
          <w:spacing w:val="-6"/>
          <w:u w:val="none"/>
        </w:rPr>
        <w:t>Australian Customs Notice 1999 32</w:t>
      </w:r>
      <w:r>
        <w:rPr>
          <w:color w:val="034EA2"/>
        </w:rPr>
      </w:r>
      <w:r>
        <w:rPr>
          <w:color w:val="034EA2"/>
          <w:spacing w:val="-8"/>
        </w:rPr>
      </w:r>
      <w:r>
        <w:rPr>
          <w:color w:val="034EA2"/>
        </w:rPr>
      </w:r>
    </w:p>
    <w:p>
      <w:pPr>
        <w:spacing w:before="557"/>
        <w:ind w:left="687" w:right="605" w:firstLine="0"/>
        <w:jc w:val="center"/>
        <w:rPr>
          <w:b/>
          <w:sz w:val="40"/>
        </w:rPr>
      </w:pPr>
      <w:bookmarkStart w:name="Application for Customs Broker Licences" w:id="1"/>
      <w:bookmarkEnd w:id="1"/>
      <w:r>
        <w:rPr/>
      </w:r>
      <w:r>
        <w:rPr>
          <w:b/>
          <w:sz w:val="40"/>
        </w:rPr>
        <w:t>NOTICE OF OBJECTION TO IMPORTATION TRADE MARKS ACT 1995</w:t>
      </w:r>
    </w:p>
    <w:p>
      <w:pPr>
        <w:pStyle w:val="BodyText"/>
        <w:spacing w:line="264" w:lineRule="auto" w:before="367"/>
        <w:ind w:left="110" w:right="1491"/>
      </w:pPr>
      <w:bookmarkStart w:name="The following individuals and companies " w:id="2"/>
      <w:bookmarkEnd w:id="2"/>
      <w:r>
        <w:rPr/>
      </w:r>
      <w:r>
        <w:rPr/>
        <w:t>The Trade Marks Act 1995 allows the registered owner or authorised user of a trademark to lodge a Notice of Objection with the Australian Customs Service. This Notice of Objection may be served on the Customs Service by email or by post.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8"/>
        </w:rPr>
      </w:pPr>
    </w:p>
    <w:p>
      <w:pPr>
        <w:tabs>
          <w:tab w:pos="3316" w:val="left" w:leader="none"/>
        </w:tabs>
        <w:spacing w:before="0"/>
        <w:ind w:left="0" w:right="6675" w:firstLine="0"/>
        <w:jc w:val="right"/>
        <w:rPr>
          <w:b/>
          <w:sz w:val="22"/>
        </w:rPr>
      </w:pPr>
      <w:r>
        <w:rPr>
          <w:b/>
          <w:i w:val="0"/>
          <w:sz w:val="22"/>
          <w:u w:val="none"/>
        </w:rPr>
        <w:t>Tariff Concessions Notice No. 3 (1998)</w:t>
      </w:r>
      <w:r>
        <w:rPr>
          <w:b/>
          <w:spacing w:val="-2"/>
          <w:sz w:val="22"/>
          <w:u w:val="thick"/>
        </w:rPr>
      </w:r>
    </w:p>
    <w:p>
      <w:pPr>
        <w:tabs>
          <w:tab w:pos="4276" w:val="left" w:leader="none"/>
        </w:tabs>
        <w:spacing w:before="4"/>
        <w:ind w:left="959" w:right="4029" w:firstLine="0"/>
        <w:jc w:val="left"/>
        <w:rPr>
          <w:sz w:val="22"/>
        </w:rPr>
      </w:pPr>
      <w:r>
        <w:rPr>
          <w:b w:val="0"/>
          <w:i w:val="0"/>
          <w:sz w:val="22"/>
          <w:u w:val="none"/>
        </w:rPr>
        <w:t>Inquiries concerning this notice may be directed to Dr J.H. Chapman on telephone number (02) 6275 6533.</w:t>
      </w:r>
      <w:r>
        <w:rPr>
          <w:spacing w:val="-1"/>
          <w:sz w:val="22"/>
        </w:rPr>
      </w:r>
      <w:r>
        <w:rPr>
          <w:sz w:val="22"/>
        </w:rPr>
      </w:r>
      <w:r>
        <w:rPr>
          <w:spacing w:val="-3"/>
          <w:sz w:val="22"/>
        </w:rPr>
      </w:r>
      <w:r>
        <w:rPr>
          <w:sz w:val="22"/>
        </w:rPr>
      </w:r>
    </w:p>
    <w:p>
      <w:pPr>
        <w:tabs>
          <w:tab w:pos="4276" w:val="left" w:leader="none"/>
        </w:tabs>
        <w:spacing w:before="0"/>
        <w:ind w:left="959" w:right="0" w:firstLine="0"/>
        <w:jc w:val="left"/>
        <w:rPr>
          <w:sz w:val="22"/>
        </w:rPr>
      </w:pPr>
      <w:r>
        <w:rPr>
          <w:b w:val="0"/>
          <w:i w:val="0"/>
          <w:sz w:val="22"/>
          <w:u w:val="none"/>
        </w:rPr>
        <w:t>Jeff Buckpitt National Manager Tariff</w:t>
      </w:r>
      <w:r>
        <w:rPr>
          <w:spacing w:val="-2"/>
          <w:sz w:val="22"/>
        </w:rPr>
      </w:r>
      <w:r>
        <w:rPr>
          <w:sz w:val="22"/>
        </w:rPr>
      </w:r>
      <w:r>
        <w:rPr>
          <w:spacing w:val="-2"/>
          <w:sz w:val="22"/>
        </w:rPr>
      </w:r>
      <w:r>
        <w:rPr>
          <w:sz w:val="22"/>
        </w:rPr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4276" w:right="5583" w:firstLine="0"/>
        <w:jc w:val="left"/>
        <w:rPr>
          <w:sz w:val="22"/>
        </w:rPr>
      </w:pPr>
      <w:r>
        <w:rPr>
          <w:sz w:val="22"/>
        </w:rPr>
        <w:t>for Chief Executive Officer July 1999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0" w:right="6733" w:firstLine="0"/>
        <w:jc w:val="right"/>
        <w:rPr>
          <w:sz w:val="22"/>
        </w:rPr>
      </w:pPr>
      <w:r>
        <w:rPr>
          <w:sz w:val="22"/>
        </w:rPr>
        <w:t>(signed)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4276" w:right="5754" w:firstLine="0"/>
        <w:jc w:val="left"/>
        <w:rPr>
          <w:sz w:val="22"/>
        </w:rPr>
      </w:pPr>
      <w:r>
        <w:rPr>
          <w:b w:val="0"/>
          <w:i w:val="0"/>
          <w:sz w:val="22"/>
          <w:u w:val="none"/>
        </w:rPr>
        <w:t>Jeff Buckpitt National Manager Tariff</w:t>
      </w:r>
      <w:r>
        <w:rPr>
          <w:sz w:val="22"/>
        </w:rPr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4276" w:right="6084" w:firstLine="0"/>
        <w:jc w:val="left"/>
        <w:rPr>
          <w:sz w:val="22"/>
        </w:rPr>
      </w:pPr>
      <w:r>
        <w:rPr>
          <w:b w:val="0"/>
          <w:i w:val="0"/>
          <w:sz w:val="22"/>
          <w:u w:val="none"/>
        </w:rPr>
        <w:t>for Chief Executive Officer February 1999</w:t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7"/>
        <w:ind w:left="110" w:right="583"/>
      </w:pPr>
      <w:r>
        <w:rPr/>
        <w:t>Any persons wishing to make written representations in respect of these applications should address the correspondence by 4 September 1999 to:</w:t>
      </w:r>
    </w:p>
    <w:p>
      <w:pPr>
        <w:pStyle w:val="BodyText"/>
      </w:pPr>
    </w:p>
    <w:p>
      <w:pPr>
        <w:pStyle w:val="BodyText"/>
        <w:ind w:left="676"/>
      </w:pPr>
      <w:r>
        <w:rPr/>
        <w:t>Broker Licensing</w:t>
      </w:r>
    </w:p>
    <w:p>
      <w:pPr>
        <w:pStyle w:val="BodyText"/>
        <w:tabs>
          <w:tab w:pos="6436" w:val="left" w:leader="none"/>
        </w:tabs>
        <w:ind w:left="676"/>
      </w:pPr>
      <w:r>
        <w:rPr>
          <w:b w:val="0"/>
          <w:i w:val="0"/>
          <w:u w:val="none"/>
        </w:rPr>
        <w:t>Australian Customs Service 5 Constitution Avenue</w:t>
      </w:r>
      <w:r>
        <w:rPr>
          <w:spacing w:val="-6"/>
        </w:rPr>
      </w:r>
      <w:r>
        <w:rPr/>
      </w:r>
      <w:r>
        <w:rPr>
          <w:spacing w:val="-1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6436" w:val="left" w:leader="none"/>
        </w:tabs>
        <w:ind w:left="676" w:right="1553"/>
      </w:pPr>
      <w:r>
        <w:rPr>
          <w:b w:val="0"/>
          <w:i w:val="0"/>
          <w:u w:val="none"/>
        </w:rPr>
        <w:t>CANBERRA ACT 2601</w:t>
      </w:r>
      <w:r>
        <w:rPr>
          <w:spacing w:val="-2"/>
        </w:rPr>
      </w:r>
      <w:r>
        <w:rPr/>
      </w:r>
      <w:r>
        <w:rPr>
          <w:spacing w:val="-4"/>
        </w:rPr>
      </w:r>
      <w:r>
        <w:rPr/>
      </w:r>
      <w:hyperlink r:id="rId6">
        <w:r>
          <w:rPr>
            <w:spacing w:val="-1"/>
            <w:u w:val="single"/>
          </w:rPr>
          <w:t>brokers.licensing@homeaffairs.gov.au</w:t>
        </w:r>
      </w:hyperlink>
      <w:r>
        <w:rPr>
          <w:spacing w:val="-1"/>
        </w:rPr>
      </w:r>
      <w:r>
        <w:rPr/>
      </w:r>
    </w:p>
    <w:p>
      <w:pPr>
        <w:pStyle w:val="BodyText"/>
      </w:pPr>
    </w:p>
    <w:p>
      <w:pPr>
        <w:pStyle w:val="BodyText"/>
        <w:ind w:left="110" w:right="704"/>
      </w:pPr>
      <w:r>
        <w:rPr/>
        <w:t>Or email:</w:t>
      </w:r>
    </w:p>
    <w:p>
      <w:pPr>
        <w:pStyle w:val="BodyText"/>
      </w:pPr>
    </w:p>
    <w:p>
      <w:pPr>
        <w:pStyle w:val="BodyText"/>
        <w:ind w:left="110"/>
      </w:pPr>
      <w:r>
        <w:rPr/>
        <w:t>Broker Licensing</w:t>
      </w:r>
    </w:p>
    <w:p>
      <w:pPr>
        <w:pStyle w:val="BodyText"/>
      </w:pPr>
    </w:p>
    <w:p>
      <w:pPr>
        <w:pStyle w:val="BodyText"/>
        <w:spacing w:before="1"/>
        <w:ind w:left="110" w:right="9809"/>
      </w:pPr>
      <w:r>
        <w:rPr>
          <w:b w:val="0"/>
          <w:i w:val="0"/>
          <w:u w:val="none"/>
        </w:rPr>
        <w:t>Customs Group 3 Customs House</w:t>
      </w:r>
      <w:r>
        <w:rPr>
          <w:spacing w:val="-4"/>
        </w:rPr>
      </w:r>
      <w:r>
        <w:rPr/>
      </w:r>
    </w:p>
    <w:p>
      <w:pPr>
        <w:pStyle w:val="BodyText"/>
        <w:ind w:left="110"/>
      </w:pPr>
      <w:r>
        <w:rPr/>
        <w:t>5 Constitution Avenue</w:t>
      </w:r>
    </w:p>
    <w:p>
      <w:pPr>
        <w:pStyle w:val="BodyText"/>
        <w:ind w:left="110" w:right="7388"/>
      </w:pPr>
      <w:r>
        <w:rPr/>
        <w:t>CANBERRA ACT 2601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0"/>
      </w:pPr>
      <w:r>
        <w:rPr/>
        <w:t>By 3 September 1999</w:t>
      </w:r>
    </w:p>
    <w:sectPr>
      <w:type w:val="continuous"/>
      <w:pgSz w:w="16840" w:h="23820"/>
      <w:pgMar w:top="0" w:bottom="280" w:left="234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200"/>
      <w:ind w:left="691" w:right="605"/>
      <w:jc w:val="center"/>
    </w:pPr>
    <w:rPr>
      <w:rFonts w:ascii="Arial" w:hAnsi="Arial" w:eastAsia="Arial" w:cs="Arial"/>
      <w:b/>
      <w:bCs/>
      <w:sz w:val="66"/>
      <w:szCs w:val="66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homeaffairs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Cargo Reporting Group Customs House</dc:creator>
  <cp:keywords>5 Constitution Avenue</cp:keywords>
  <dc:title>CANBERRA ACT 2601</dc:title>
  <dcterms:created xsi:type="dcterms:W3CDTF">2020-12-09T23:02:45Z</dcterms:created>
  <dcterms:modified xsi:type="dcterms:W3CDTF">2020-12-09T23:02:45Z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