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072739.X CAR INFORMATION SYSTEMS</w:t>
      </w:r>
    </w:p>
    <w:p>
      <w:pPr>
        <w:spacing w:line="312" w:lineRule="auto" w:before="390"/>
        <w:ind w:left="100" w:right="0" w:firstLine="0"/>
        <w:jc w:val="left"/>
        <w:rPr>
          <w:b/>
          <w:sz w:val="36"/>
        </w:rPr>
      </w:pPr>
      <w:r>
        <w:rPr>
          <w:b/>
          <w:color w:val="202020"/>
          <w:sz w:val="36"/>
        </w:rPr>
        <w:t>Effective Date: 27 September 2002 File Ref: C02 10529</w:t>
      </w:r>
    </w:p>
    <w:p>
      <w:pPr>
        <w:pStyle w:val="BodyText"/>
        <w:spacing w:before="159"/>
        <w:ind w:right="81"/>
      </w:pPr>
      <w:r>
        <w:rPr/>
        <w:t>The CAR Information System is a general data management tool for monitoring, logging and logging protection. This electronic tool allows the transmission and regular review of Montana Vehicle Manufacturers. The CAR Info system features an interactive occupation management view and data recovery function.</w:t>
      </w:r>
    </w:p>
    <w:p>
      <w:pPr>
        <w:pStyle w:val="BodyText"/>
        <w:spacing w:before="9"/>
        <w:ind w:left="0"/>
        <w:rPr>
          <w:sz w:val="17"/>
        </w:rPr>
      </w:pPr>
    </w:p>
    <w:p>
      <w:pPr>
        <w:pStyle w:val="BodyText"/>
        <w:ind w:right="711"/>
      </w:pPr>
      <w:r>
        <w:rPr/>
        <w:t xml:space="preserve"> The AER (Agreement on Eradication of and Recovery of Radiation and Airborne Scrutiny – Montreal) program participated in the CAR Research and Development for Integrated Cargo System.</w:t>
      </w:r>
    </w:p>
    <w:p>
      <w:pPr>
        <w:pStyle w:val="BodyText"/>
        <w:ind w:left="0"/>
        <w:rPr>
          <w:sz w:val="18"/>
        </w:rPr>
      </w:pPr>
    </w:p>
    <w:p>
      <w:pPr>
        <w:pStyle w:val="BodyText"/>
        <w:ind w:right="198"/>
      </w:pPr>
      <w:r>
        <w:rPr/>
        <w:t>The CARID Act has been amended to respond to new pre-emptive response guidelines which include a mission’s approach for CLA revenue collection. An WRACT test is now required, to ensure protection of the risk items for the TRAP program at the expense of revenue generated through remove unmanaged cargo and junk takeovers. All other CLA activities are now subject to the post-regulation report criteria.</w:t>
      </w:r>
    </w:p>
    <w:p>
      <w:pPr>
        <w:pStyle w:val="BodyText"/>
        <w:spacing w:before="9"/>
        <w:ind w:left="0"/>
        <w:rPr>
          <w:sz w:val="17"/>
        </w:rPr>
      </w:pPr>
    </w:p>
    <w:p>
      <w:pPr>
        <w:pStyle w:val="BodyText"/>
        <w:ind w:right="501"/>
      </w:pPr>
      <w:r>
        <w:rPr/>
        <w:t xml:space="preserve"> The CARODY Protect system will contain the prison compass and encryption system for the computer system. However, these systems are managed entirely by computers and it remains an offence to provide confidential information from the inmateNTTO to Commonwealth agencies (including either administering AustSec's processes or accessing form CP02).</w:t>
      </w:r>
    </w:p>
    <w:p>
      <w:pPr>
        <w:pStyle w:val="BodyText"/>
        <w:ind w:left="0"/>
        <w:rPr>
          <w:sz w:val="18"/>
        </w:rPr>
      </w:pPr>
    </w:p>
    <w:p>
      <w:pPr>
        <w:pStyle w:val="BodyText"/>
        <w:ind w:right="431"/>
      </w:pPr>
      <w:r>
        <w:rPr/>
        <w:t xml:space="preserve"> Telecommunications terminals will be required to access the computer system for use due to future referrals to self-administered interface by those cells featuring Computer Computer Celebration Areas.</w:t>
      </w:r>
    </w:p>
    <w:p>
      <w:pPr>
        <w:pStyle w:val="BodyText"/>
        <w:ind w:left="0"/>
        <w:rPr>
          <w:sz w:val="18"/>
        </w:rPr>
      </w:pPr>
    </w:p>
    <w:p>
      <w:pPr>
        <w:pStyle w:val="BodyText"/>
      </w:pPr>
      <w:r>
        <w:rPr/>
        <w:t>Bretagne Airport.</w:t>
      </w:r>
    </w:p>
    <w:p>
      <w:pPr>
        <w:pStyle w:val="BodyText"/>
        <w:spacing w:before="1"/>
        <w:ind w:left="0"/>
        <w:rPr>
          <w:sz w:val="18"/>
        </w:rPr>
      </w:pPr>
    </w:p>
    <w:p>
      <w:pPr>
        <w:pStyle w:val="BodyText"/>
        <w:spacing w:line="446" w:lineRule="auto"/>
        <w:ind w:right="7681"/>
      </w:pPr>
      <w:r>
        <w:rPr/>
        <w:t xml:space="preserve">   Section 8 - ACT 26A.0.02 (</w:t>
      </w:r>
    </w:p>
    <w:p>
      <w:pPr>
        <w:pStyle w:val="BodyText"/>
        <w:spacing w:before="2"/>
      </w:pPr>
      <w:r>
        <w:rPr/>
        <w:t xml:space="preserve"> section 8 - ACT 26A.0.03 ( 1)(a )</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