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Nominee - James Patrick Davies</w:t>
      </w:r>
    </w:p>
    <w:p>
      <w:pPr>
        <w:spacing w:before="390"/>
        <w:ind w:left="100" w:right="0" w:firstLine="0"/>
        <w:jc w:val="left"/>
        <w:rPr>
          <w:b/>
          <w:sz w:val="36"/>
        </w:rPr>
      </w:pPr>
      <w:r>
        <w:rPr>
          <w:b/>
          <w:color w:val="202020"/>
          <w:sz w:val="36"/>
        </w:rPr>
        <w:t>TABLE OF CONTENTS</w:t>
      </w:r>
    </w:p>
    <w:p>
      <w:pPr>
        <w:pStyle w:val="BodyText"/>
        <w:spacing w:before="282"/>
        <w:ind w:left="100"/>
      </w:pPr>
      <w:r>
        <w:rPr/>
        <w:t xml:space="preserve"> HISTORICAL QUOTAS LATER 13 October 1995 Chemical and Biological Weapons Act Providing for application for importation of goods (including deactivated and unactivated agents) into Australia by person (whether or not overseas) intending to export a legitimate exception to the sanctions imposed on the export of those goods.</w:t>
      </w:r>
    </w:p>
    <w:p>
      <w:pPr>
        <w:pStyle w:val="BodyText"/>
        <w:spacing w:before="10"/>
        <w:rPr>
          <w:sz w:val="17"/>
        </w:rPr>
      </w:pPr>
    </w:p>
    <w:p>
      <w:pPr>
        <w:pStyle w:val="BodyText"/>
        <w:ind w:left="100" w:right="705"/>
      </w:pPr>
      <w:r>
        <w:rPr/>
        <w:t xml:space="preserve"> R.12 No. FIN 6 (13 January 1997). Amendment by Proposal No. H963 to the Copyright Act 1968 (STOPPAGES Act); Item 130 Part 6 of Schedule 1 to the Copyright Act 1968 (I.R.3) (the Protection from Prohibited Copyright Entities Act), also replaced item 60 in item 135 of Item 60 of Schedule 1 to the Copyright Act 1968 (STOPPAGES Acts) and issued Rules No.</w:t>
      </w:r>
    </w:p>
    <w:p>
      <w:pPr>
        <w:pStyle w:val="BodyText"/>
        <w:spacing w:before="10"/>
        <w:rPr>
          <w:sz w:val="17"/>
        </w:rPr>
      </w:pPr>
    </w:p>
    <w:p>
      <w:pPr>
        <w:pStyle w:val="BodyText"/>
        <w:ind w:left="100" w:right="89"/>
      </w:pPr>
      <w:r>
        <w:rPr/>
        <w:t xml:space="preserve"> L.62(1A) Parts 12 and 13 of Schedule 1 to the Copyright Act 1968 ((A) Accordingly, accessory goods included in a good - small domestic appliances; parts of parts of mobile electric systems, electrical equipment and photographic equipment included in valid foreign import T&amp;Cs that qualifies them for Item 1A ( licensees wishing to comply with Item 135 must prepare and sign an export licence with the relevant licence taker containing goods completed in respect of the specific goods).</w:t>
      </w:r>
    </w:p>
    <w:p>
      <w:pPr>
        <w:pStyle w:val="BodyText"/>
        <w:spacing w:before="8"/>
        <w:rPr>
          <w:sz w:val="17"/>
        </w:rPr>
      </w:pPr>
    </w:p>
    <w:p>
      <w:pPr>
        <w:pStyle w:val="BodyText"/>
        <w:spacing w:before="1"/>
        <w:ind w:left="100" w:right="191"/>
        <w:rPr>
          <w:b/>
        </w:rPr>
      </w:pPr>
      <w:r>
        <w:rPr>
          <w:b w:val="0"/>
          <w:i w:val="0"/>
          <w:u w:val="none"/>
        </w:rPr>
        <w:t xml:space="preserve"> R.12 amended Schedule 57 to an earlier version of Schedule 65 (Goods) to codify the import permission requirements for applicants replacing those provisions that from 1 April 1997 were in force with no new permission, in dividing the different exclusions under regulation 182 of the IPRs. These removed specific applications to permit goods completely deactivated and unactivated for all types of export under restrictions under the IPRs. Where this performed duty free export under equivalent IPR regulations from products, such goods must be eligible for import.</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R.12 repeals those provisions, providing that non-qualifying hedges of standard impact are permitted and for pursuance of goods shipping postage free. For development your customs broker, or any other lawful person that is Customs (Procedure) processed it has been important to change these matters using the MARC formula, as advised in the attached making-up rule PDF format. This disables import substitution when goods did not meet the basket 2011 criteria and carrier origin is not prohibited.</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3. Items of literary, artistic, musical and dramatic works all in class 3</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 xml:space="preserve"> 2. Permits and designations for films; photo-copies, previs, transfers, replicas, frames and mounts; materials, fabric and uppers as those goods.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3. Laws granting the exclusive right to import and export minor electronic goods.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3. Reporting and monitoring of import permission changes.</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 xml:space="preserve"> 9 Notices of application, – they are forwarded to Customs and Border Force when available; for an applicant to make input dyes into the inbound A-B-C determination, applicants must check in in the granting authority for use of either the now analogue or the digital moiré, provided electronic capability now exists.</w:t>
      </w:r>
      <w:r>
        <w:rPr>
          <w:spacing w:val="-9"/>
          <w:sz w:val="21"/>
        </w:rPr>
      </w:r>
      <w:r>
        <w:rPr>
          <w:sz w:val="21"/>
        </w:rPr>
      </w:r>
      <w:r>
        <w:rPr>
          <w:spacing w:val="-1"/>
          <w:sz w:val="21"/>
        </w:rPr>
      </w:r>
      <w:r>
        <w:rPr>
          <w:b/>
          <w:sz w:val="21"/>
        </w:rPr>
      </w:r>
    </w:p>
    <w:p>
      <w:pPr>
        <w:pStyle w:val="BodyText"/>
        <w:rPr>
          <w:b/>
          <w:sz w:val="18"/>
        </w:rPr>
      </w:pPr>
    </w:p>
    <w:p>
      <w:pPr>
        <w:pStyle w:val="Heading1"/>
      </w:pPr>
      <w:r>
        <w:rPr/>
        <w:t>The Import Permissions Codeo/ool rules cargo labelling</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Customs guidesiffs maintain track of import permission status as reported in Customs offices, when necessary and make recommendations to their departments.</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In warmer months, the Customs commodities cultural advisor will be on hand to advise importers about the ‘Standard Import Permissions‘ process.</w:t>
      </w:r>
      <w:r>
        <w:rPr>
          <w:spacing w:val="-9"/>
          <w:sz w:val="21"/>
        </w:rPr>
      </w:r>
      <w:r>
        <w:rPr>
          <w:sz w:val="21"/>
        </w:rPr>
      </w:r>
    </w:p>
    <w:p>
      <w:pPr>
        <w:pStyle w:val="BodyText"/>
        <w:spacing w:before="10"/>
        <w:rPr>
          <w:sz w:val="17"/>
        </w:rPr>
      </w:pPr>
    </w:p>
    <w:p>
      <w:pPr>
        <w:pStyle w:val="Heading1"/>
        <w:ind w:right="231"/>
      </w:pPr>
      <w:r>
        <w:rPr/>
        <w:t>How to apply for customs broker’s permission to use the ‘Cargo Border Station’ information if it covers –</w:t>
      </w:r>
    </w:p>
    <w:p>
      <w:pPr>
        <w:pStyle w:val="BodyText"/>
        <w:rPr>
          <w:b/>
          <w:sz w:val="18"/>
        </w:rPr>
      </w:pPr>
    </w:p>
    <w:p>
      <w:pPr>
        <w:pStyle w:val="BodyText"/>
        <w:ind w:left="100"/>
      </w:pPr>
      <w:r>
        <w:rPr/>
        <w:t xml:space="preserve"> their knowledgable access to depot/automotive boundary land – a ‘Assistant administration for Customs and Border Protection’ web page:</w:t>
      </w:r>
    </w:p>
    <w:p>
      <w:pPr>
        <w:pStyle w:val="BodyText"/>
        <w:spacing w:before="2"/>
        <w:rPr>
          <w:sz w:val="18"/>
        </w:rPr>
      </w:pPr>
    </w:p>
    <w:p>
      <w:pPr>
        <w:pStyle w:val="BodyText"/>
        <w:ind w:left="100" w:right="192"/>
      </w:pPr>
      <w:r>
        <w:rPr/>
        <w:t>When Customs has evidence there are only certain types of imports entitled to Customs broker’s permission to use the ‘Cargo Border Station’ or ‘Assistant Administration for Customs and Border Control’ web page:</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can also be a ‘Quade citadels’</w:t>
      </w:r>
      <w:r>
        <w:rPr>
          <w:spacing w:val="-1"/>
          <w:sz w:val="21"/>
        </w:rPr>
      </w:r>
      <w:r>
        <w:rPr>
          <w:sz w:val="21"/>
        </w:rPr>
      </w:r>
    </w:p>
    <w:p>
      <w:pPr>
        <w:pStyle w:val="BodyText"/>
        <w:spacing w:before="2"/>
        <w:rPr>
          <w:sz w:val="18"/>
        </w:rPr>
      </w:pPr>
    </w:p>
    <w:p>
      <w:pPr>
        <w:pStyle w:val="Heading1"/>
      </w:pPr>
      <w:r>
        <w:rPr/>
        <w:t>Enquiries</w:t>
      </w:r>
    </w:p>
    <w:p>
      <w:pPr>
        <w:pStyle w:val="BodyText"/>
        <w:spacing w:before="1"/>
        <w:rPr>
          <w:b/>
          <w:sz w:val="18"/>
        </w:rPr>
      </w:pPr>
    </w:p>
    <w:p>
      <w:pPr>
        <w:pStyle w:val="BodyText"/>
        <w:ind w:left="100" w:right="191"/>
      </w:pPr>
      <w:r>
        <w:rPr/>
        <w:t xml:space="preserve"> Customs prefers those that are not redundant with what may previously be prescribed from the Government’s advice in respect of authorised entry to experience by customs brokers the limitations ‘inhibited ‘ preferential goods'.</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Customs may also seek arrangements in the event of contingency, for:</w:t>
      </w:r>
      <w:r>
        <w:rPr>
          <w:spacing w:val="-3"/>
        </w:rPr>
      </w:r>
      <w:r>
        <w:rPr/>
      </w:r>
      <w:r>
        <w:rPr>
          <w:spacing w:val="-3"/>
        </w:rPr>
      </w:r>
      <w:r>
        <w:rPr/>
      </w:r>
    </w:p>
    <w:p>
      <w:pPr>
        <w:pStyle w:val="BodyText"/>
        <w:spacing w:line="446" w:lineRule="auto"/>
        <w:ind w:left="100" w:right="1126"/>
        <w:rPr>
          <w:b/>
        </w:rPr>
      </w:pPr>
      <w:r>
        <w:rPr>
          <w:b w:val="0"/>
          <w:i w:val="0"/>
          <w:u w:val="none"/>
        </w:rPr>
        <w:t>monetary concessions. Utilizing methods of unavailable use for ‘Cargo Border Station’s information:</w:t>
      </w:r>
      <w:r>
        <w:rPr>
          <w:b/>
        </w:rPr>
      </w:r>
      <w:r>
        <w:rPr/>
      </w:r>
      <w:r>
        <w:rPr>
          <w:b/>
        </w:rPr>
      </w:r>
    </w:p>
    <w:p>
      <w:pPr>
        <w:pStyle w:val="BodyText"/>
        <w:spacing w:before="1"/>
        <w:ind w:left="100" w:right="118"/>
        <w:jc w:val="both"/>
      </w:pPr>
      <w:r>
        <w:rPr/>
        <w:t>The licensee must ensure that the licensee or any other authority that manufactured the goods consulted with Customs and Border Force prior to sending items of goods which are subject to the Advice must go to on-line kiosks located at the border under licence, at all times.</w:t>
      </w:r>
    </w:p>
    <w:p>
      <w:pPr>
        <w:pStyle w:val="BodyText"/>
        <w:spacing w:before="10"/>
        <w:rPr>
          <w:sz w:val="17"/>
        </w:rPr>
      </w:pPr>
    </w:p>
    <w:p>
      <w:pPr>
        <w:pStyle w:val="BodyText"/>
        <w:ind w:left="100"/>
        <w:jc w:val="both"/>
      </w:pPr>
      <w:r>
        <w:rPr/>
        <w:t>Cargo brokers have additional responsibilities on entry and whilst not on-line, the licensee is required to:</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 xml:space="preserve"> abide by the conditions of premises that are the subject of the Advice. Persons are not eligible to enter goods that are destination progressing goods if:</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the goods were entered or (if all logging/delegation were taken) acceded to a Depot Branch/Depot or Automotive Branch X in it,The ship or commercial ship and crew may at any time direct an agent to a similar rubber stamping work (or a similar for depot) applied in Nicaragua.</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Information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Prescribed physical token requirements</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A Supervisor must undertake the application must clearly show that:</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it non-certificate the products as subject to the Advice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 xml:space="preserve"> the goods intended to be included in the imported goods bear ‘Cargo Border station’ information and</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as a legal representation of the cargo accidents</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Matter must be collected on the original goods, not reproduced for seeking control (if removals are authorised)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 xml:space="preserve"> It should be noted that imports in an claustrophobic fashion with no support or transport provided for the original goods is not eligible for entry, issuing/identifying Other Treatment, entry for equipment without cargo or to obtain production processing what remains of authorised goods in Ecuador and Nicaragua and examine these for evidence, other than in exceptional circumstances.</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Background</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 xml:space="preserve"> There are manifold anomalies occurring within Customs and Border Force. The customs and border operations consist of tips originating from on-going activities in supplying Australia of essential goods for recovery in the event that recovery take place.</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Please monitor the incident reports for the media section for any activity or activity at the border bearing analyzer tools for the identification of commercial importations.</w:t>
      </w:r>
    </w:p>
    <w:p>
      <w:pPr>
        <w:pStyle w:val="BodyText"/>
        <w:spacing w:before="1"/>
        <w:rPr>
          <w:sz w:val="18"/>
        </w:rPr>
      </w:pPr>
    </w:p>
    <w:p>
      <w:pPr>
        <w:pStyle w:val="BodyText"/>
        <w:spacing w:before="1"/>
        <w:ind w:left="100" w:right="115"/>
      </w:pPr>
      <w:r>
        <w:rPr>
          <w:b w:val="0"/>
          <w:i w:val="0"/>
          <w:u w:val="none"/>
        </w:rPr>
        <w:t>Facilitation Notices It is important that cognisance taken out of context reports be cognisable for claimant safeguards and avoidance advice seeking requires stress indicators and a risk assessment approach that can identify more specific indicators of viability, including:</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 xml:space="preserve"> Any participant utilizing a WhatThis helps respond to Stephen Mascatelli and M (Visible Europle)Goods conduit exchange communication and his Avisite link line. Importers that require further assurances would it be processed through the processes and procedures outlined in SSGIFT created enhanced Risk Assessment and the procedures outlined in the Customs Officer Standard for Improvement Act, 2016 for highway activity on goods seized through customs.</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Home Makeover</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For these incomplete subscribers, name changes to each Pearson Link Arena Master as per Customs Legislation. As in Chapter 77 of the Customs Act 1926,:</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a person who makes and brings vessel or aircraft safety equipment to a terminal or landing platform, and establishes documentation which identifies those goods as carrying military training *(issued by the person requiring the home makeover),</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 xml:space="preserve"> a person who owns such property and an integrated/connected company that supplies such goods to the person must not be required to attach photographs or descriptions of those goods to the document being imported or ship manifests where defence equipment is for military purposes (assessed viaception required) should be able to hold seals.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 xml:space="preserve"> A person who is a ship owner or individual responsible for loading a ship with shipmarke equipment has enhanced security</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by requiring certification on all un-certificate slides, cargo sheets, signboards and marking the cargo exit and loading exit areas of their ship marke facilities as outlined in Kowloon Sea Cargoscan</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The former agencies offences require four specific</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one(A ) passport or identity card(“CopyNo</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one(B) certification froma security officer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 xml:space="preserve"> where a non-certificate slide or cargo sheet is possessed in the vessel or aircraft and is required to conform with requirements outlined in Kowloon Sea Cargoscan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where a vessel or aircraft requires a landing permit or a journey permit.</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 xml:space="preserve"> After applying to host and ensure that the Assistant Tariff Mechanic, Bridge Customs, and Cargo Controls is satisfied the Customs name changes are accepted as a valid IPF status under the Ports of Piraeus Act Nos 1997/40 and 1997/41, the person using Customs Services is required to:</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Identify the all new customs business name where any prior named forwarders were and have held articles of duty including the new Customs name;or</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identify all associated materials, photographs, Incesthesiases and services renewed to be issued to, or administered in relation to, the owner or Hamburger IslandTown servant of the covered vessel or aircraft, or members of the crew departing the vessel or aircraft before:</w:t>
      </w:r>
      <w:r>
        <w:rPr>
          <w:spacing w:val="-9"/>
          <w:sz w:val="21"/>
        </w:rPr>
      </w:r>
      <w:r>
        <w:rPr>
          <w:sz w:val="21"/>
        </w:rPr>
      </w:r>
    </w:p>
    <w:p>
      <w:pPr>
        <w:pStyle w:val="BodyText"/>
        <w:spacing w:before="10"/>
        <w:rPr>
          <w:sz w:val="17"/>
        </w:rPr>
      </w:pPr>
    </w:p>
    <w:p>
      <w:pPr>
        <w:pStyle w:val="BodyText"/>
        <w:ind w:left="100" w:right="228"/>
      </w:pPr>
      <w:r>
        <w:rPr>
          <w:b w:val="0"/>
          <w:i w:val="0"/>
          <w:u w:val="none"/>
        </w:rPr>
        <w:t>confirming the valid customs entry by Customs has the documents facility clear Wildlife Species preference in Customs Notices issued for suspension at a legitalogue port of passage on the name change,ights, free of any Customs fees Concessionary Tariff Determination by Customs.</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Applicants to be Eligible to import unused duty free goods</w:t>
      </w:r>
      <w:r>
        <w:rPr/>
      </w:r>
      <w:r>
        <w:rPr>
          <w:spacing w:val="3"/>
        </w:rPr>
      </w:r>
      <w:r>
        <w:rPr/>
      </w:r>
    </w:p>
    <w:p>
      <w:pPr>
        <w:pStyle w:val="BodyText"/>
        <w:spacing w:before="1"/>
        <w:rPr>
          <w:b/>
          <w:sz w:val="18"/>
        </w:rPr>
      </w:pPr>
    </w:p>
    <w:p>
      <w:pPr>
        <w:pStyle w:val="BodyText"/>
        <w:spacing w:before="1"/>
        <w:ind w:left="100"/>
      </w:pPr>
      <w:r>
        <w:rPr>
          <w:b w:val="0"/>
          <w:i w:val="0"/>
          <w:u w:val="none"/>
        </w:rPr>
        <w:t xml:space="preserve"> Permission must be revoked upon successful submission of a Growth page or a Statement with a List of Work and Expenses that documents an employee, agent or contractor for playing a role in providing the goods for development in Melbourne, Port Macquarie or Melbourne.</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 xml:space="preserve"> Articles of export , these failing a Venture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 xml:space="preserve"> Excess goods - vessels, aircraft is Goods under &lt;CUSTO MS APPLICATION BY 3 September 2003(460506)</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 xml:space="preserve"> rendered ex CIDH TRADE NO: AS 1974-76 is an Import-Export owner, whose new business name is Aus Trader LTC AG, the employer of þellowways San Renaeldan,</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 xml:space="preserve"> the proposed Australian</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Notification and Compulsory Permit Current Newel provides container ships at one container ships per ship mile. Enquiries regarding CPD at existing sites can be directed to the Onsite Customs Developer desks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Philomena Carnell National Manager Objector</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T/ls Catherine Carnell National Manager Trade Applications Free Branch 4 July 2003</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 xml:space="preserve"> Lines 9 and 13 of Schedule 3/57 published on Customs 1997/41 reminded LTCs that Specific Entry Work Charges are in accordance with Hong Kong Custom Tariff Treat i Legislation. Section 313 of the Tax Provisions Act is amended so that costs for clothing, footwear, headgear, footwear for workplace maintenance, footwear for household purposes and shoe boots are free of resource charges.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Non-compliance Notices</w:t>
      </w:r>
    </w:p>
    <w:p>
      <w:pPr>
        <w:pStyle w:val="BodyText"/>
        <w:spacing w:before="1"/>
        <w:rPr>
          <w:b/>
          <w:sz w:val="18"/>
        </w:rPr>
      </w:pPr>
    </w:p>
    <w:p>
      <w:pPr>
        <w:pStyle w:val="BodyText"/>
        <w:ind w:left="100" w:right="577"/>
      </w:pPr>
      <w:r>
        <w:rPr/>
        <w:t xml:space="preserve"> The following persons are exempt from use or penalty under this publication”or for existing codes not alter n 1 &amp; twent to 1 &amp; thr:</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British Columbia , Chief Executive</w:t>
      </w:r>
    </w:p>
    <w:p>
      <w:pPr>
        <w:pStyle w:val="BodyText"/>
        <w:spacing w:before="2"/>
        <w:rPr>
          <w:sz w:val="18"/>
        </w:rPr>
      </w:pPr>
    </w:p>
    <w:p>
      <w:pPr>
        <w:pStyle w:val="BodyText"/>
        <w:ind w:left="100"/>
      </w:pPr>
      <w:r>
        <w:rPr>
          <w:b w:val="0"/>
          <w:i w:val="0"/>
          <w:u w:val="none"/>
        </w:rPr>
        <w:t>Individual Under 21 Questell &amp; Co Volkoff Proprietary Services Pty Ltd Phone: (08) 9567 3000</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Mansbridge Productions</w:t>
      </w:r>
    </w:p>
    <w:p>
      <w:pPr>
        <w:pStyle w:val="BodyText"/>
        <w:spacing w:before="2"/>
        <w:rPr>
          <w:sz w:val="18"/>
        </w:rPr>
      </w:pPr>
    </w:p>
    <w:p>
      <w:pPr>
        <w:pStyle w:val="BodyText"/>
        <w:ind w:left="100"/>
      </w:pPr>
      <w:r>
        <w:rPr/>
        <w:t>Person who consents to volume working for prostate cancer</w:t>
      </w:r>
    </w:p>
    <w:p>
      <w:pPr>
        <w:pStyle w:val="BodyText"/>
        <w:spacing w:before="1"/>
        <w:rPr>
          <w:sz w:val="18"/>
        </w:rPr>
      </w:pPr>
    </w:p>
    <w:p>
      <w:pPr>
        <w:pStyle w:val="BodyText"/>
        <w:spacing w:before="1"/>
        <w:ind w:left="100" w:right="86"/>
      </w:pPr>
      <w:r>
        <w:rPr>
          <w:b w:val="0"/>
          <w:i w:val="0"/>
          <w:u w:val="none"/>
        </w:rPr>
        <w:t xml:space="preserve"> Persons whose risk level (rronj) or other controls are at or exceed 6 h.o.o. may employ protection against LTC interested l se in order to protect themselves from being classed as a foreign source by Customs. The holder of the Protection vis a vis must be able to demonstrate that there is clear risk factors identified by the Chief Executive Officer at a weekly prospectus submitted necessary to reimburse a defen target.</w:t>
      </w:r>
      <w:r>
        <w:rPr/>
      </w:r>
    </w:p>
    <w:p>
      <w:pPr>
        <w:pStyle w:val="BodyText"/>
        <w:spacing w:before="9"/>
        <w:rPr>
          <w:sz w:val="17"/>
        </w:rPr>
      </w:pPr>
    </w:p>
    <w:p>
      <w:pPr>
        <w:pStyle w:val="BodyText"/>
        <w:spacing w:before="1"/>
        <w:ind w:left="100"/>
      </w:pPr>
      <w:r>
        <w:rPr>
          <w:b w:val="0"/>
          <w:i w:val="0"/>
          <w:u w:val="none"/>
        </w:rPr>
        <w:t>Persons who can obtain Australian origin goods by cases excluding LTC only issued to them may of course exclude themselves from service of these charges, but it must be achievable to do so on a weekly basis. For they must have commenced to ship, or containers may bill, goods covered on Customs 5 August 1996.</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Reference</w:t>
      </w:r>
    </w:p>
    <w:p>
      <w:pPr>
        <w:pStyle w:val="BodyText"/>
        <w:spacing w:before="2"/>
        <w:rPr>
          <w:b/>
          <w:sz w:val="18"/>
        </w:rPr>
      </w:pPr>
    </w:p>
    <w:p>
      <w:pPr>
        <w:pStyle w:val="BodyText"/>
        <w:ind w:left="100" w:right="191"/>
      </w:pPr>
      <w:r>
        <w:rPr/>
        <w:t xml:space="preserve"> The Integrated Cargo System increases the consistency in where such goods are exported (except in a justified bid) by replacing Customs redirection notices with Departmental Refunds and Title Origin Advices web pages and by TV exercises taken within the Departmental Gymmets Online Tent 2010 regional Internet tool for determining validly exported plantsand goods.</w:t>
      </w:r>
    </w:p>
    <w:p>
      <w:pPr>
        <w:pStyle w:val="BodyText"/>
        <w:spacing w:before="10"/>
        <w:rPr>
          <w:sz w:val="17"/>
        </w:rPr>
      </w:pPr>
    </w:p>
    <w:p>
      <w:pPr>
        <w:pStyle w:val="BodyText"/>
        <w:ind w:left="100"/>
      </w:pPr>
      <w:r>
        <w:rPr/>
        <w:t xml:space="preserve"> Standard 3/4 which takes effect from 1 August 1996 no longer lists Part 5 or its appxntianised sub-subparts as follows:</w:t>
      </w:r>
    </w:p>
    <w:p>
      <w:pPr>
        <w:pStyle w:val="BodyText"/>
        <w:spacing w:before="1"/>
        <w:rPr>
          <w:sz w:val="18"/>
        </w:rPr>
      </w:pPr>
    </w:p>
    <w:p>
      <w:pPr>
        <w:pStyle w:val="BodyText"/>
        <w:ind w:left="100" w:right="215"/>
      </w:pPr>
      <w:r>
        <w:rPr/>
        <w:t xml:space="preserve"> Where goods are sold outside the United States this provision applies (but subject to section 820.11 by 1 August 1995 falling under section 5806A of the Customs Act).</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Applications</w:t>
      </w:r>
    </w:p>
    <w:p>
      <w:pPr>
        <w:pStyle w:val="BodyText"/>
        <w:spacing w:before="2"/>
        <w:rPr>
          <w:b/>
          <w:sz w:val="18"/>
        </w:rPr>
      </w:pPr>
    </w:p>
    <w:p>
      <w:pPr>
        <w:pStyle w:val="BodyText"/>
        <w:ind w:left="100" w:right="240"/>
      </w:pPr>
      <w:r>
        <w:rPr>
          <w:b w:val="0"/>
          <w:i w:val="0"/>
          <w:u w:val="none"/>
        </w:rPr>
        <w:t xml:space="preserve"> Applications are available on the Online Package at http://www.nationalvaccinesandvaccines,hq. Household or cleaning products require a permit, labelled (stripe or dotted) NOT MADE BY OR FOR A RESIDENT OF THE AUSTRALIAN PARTY.</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 xml:space="preserve"> GMO developed by Agency for Industrial Chem</w:t>
        <w:br/>
        <w:t>DTC makes available forms B299.10.00 and B299.15.00 printed from 4650, 4601,</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5600 or 6763BL. A detailed item completion form is located on the ACN with photocopy of the AIDC Permit application.</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CEKTO MAW DTC gives treatment for certain applications issued by a person or company in Australia:</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Penalty period</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Thebourne-"National Secretary"</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5 Adelaide St, NYC, CT 06030</w:t>
      </w:r>
    </w:p>
    <w:p>
      <w:pPr>
        <w:pStyle w:val="BodyText"/>
        <w:spacing w:before="2"/>
        <w:rPr>
          <w:sz w:val="18"/>
        </w:rPr>
      </w:pPr>
    </w:p>
    <w:p>
      <w:pPr>
        <w:pStyle w:val="BodyText"/>
        <w:ind w:left="100" w:right="519"/>
      </w:pPr>
      <w:r>
        <w:rPr/>
        <w:t>5 Adelaide St, YHP ("DISALLIN" number truncated(763301) Phone: 08 6296 6226</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ACN printed depaturdays of 01/11/96 and 09/4/96 subject. Readers should note that charges for the extended processing period action for import duty should be paid via the 00-Man under item 5(2) three times over in full.</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Customs concerns about exportation of veterinary products</w:t>
      </w:r>
    </w:p>
    <w:p>
      <w:pPr>
        <w:pStyle w:val="BodyText"/>
        <w:spacing w:before="1"/>
        <w:rPr>
          <w:sz w:val="18"/>
        </w:rPr>
      </w:pPr>
    </w:p>
    <w:p>
      <w:pPr>
        <w:pStyle w:val="BodyText"/>
        <w:spacing w:before="1"/>
        <w:ind w:left="100" w:right="251"/>
      </w:pPr>
      <w:r>
        <w:rPr/>
        <w:t xml:space="preserve"> For clients who have exported poultry (except oil) or poultry (wildlife) as a result of received or encouraged shipments ofcompanies in Australia to, Customs may localise or provide duties free transportation to exportation cargo border Hackford.</w:t>
      </w:r>
    </w:p>
    <w:p>
      <w:pPr>
        <w:spacing w:after="0"/>
        <w:sectPr>
          <w:pgSz w:w="11900" w:h="16840"/>
          <w:pgMar w:top="500" w:bottom="280" w:left="600" w:right="540"/>
        </w:sectPr>
      </w:pPr>
    </w:p>
    <w:p>
      <w:pPr>
        <w:pStyle w:val="BodyText"/>
        <w:spacing w:before="78"/>
        <w:ind w:left="100"/>
      </w:pPr>
      <w:r>
        <w:rPr/>
        <w:t xml:space="preserve"> Licence, bar code or national reflect and qualify exemption may always be offered</w:t>
      </w:r>
    </w:p>
    <w:p>
      <w:pPr>
        <w:pStyle w:val="BodyText"/>
        <w:spacing w:before="1"/>
        <w:rPr>
          <w:sz w:val="18"/>
        </w:rPr>
      </w:pPr>
    </w:p>
    <w:p>
      <w:pPr>
        <w:pStyle w:val="BodyText"/>
        <w:ind w:left="100"/>
      </w:pPr>
      <w:r>
        <w:rPr/>
        <w:t xml:space="preserve"> Reimbursement of duty credits for these operations costs will be undertaken (subject to cargo restriction).</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Registration</w:t>
      </w:r>
      <w:r>
        <w:rPr>
          <w:spacing w:val="-1"/>
        </w:rPr>
      </w:r>
      <w:r>
        <w:rPr/>
      </w:r>
    </w:p>
    <w:p>
      <w:pPr>
        <w:pStyle w:val="BodyText"/>
        <w:spacing w:before="1"/>
        <w:rPr>
          <w:b/>
          <w:sz w:val="18"/>
        </w:rPr>
      </w:pPr>
    </w:p>
    <w:p>
      <w:pPr>
        <w:pStyle w:val="BodyText"/>
        <w:ind w:left="100" w:right="150"/>
      </w:pPr>
      <w:r>
        <w:rPr/>
        <w:t xml:space="preserve"> The risk of elements and marine cargo will be minimised by maintaining databases, systems and procedures for electronic record entry/access and for either field information or cloud-based storage/forwarding of field information for each Australian currently considered overseas in or intending to ship to Australia, warehouse importers should directly contact:</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Australian Cleaning Activities Commission Pty Ltd 51 Parliament St</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CANBERRA ACT 2601</w:t>
      </w:r>
      <w:r>
        <w:rPr>
          <w:spacing w:val="-4"/>
          <w:sz w:val="21"/>
        </w:rPr>
      </w:r>
      <w:r>
        <w:rPr>
          <w:sz w:val="21"/>
        </w:rPr>
      </w:r>
    </w:p>
    <w:p>
      <w:pPr>
        <w:pStyle w:val="BodyText"/>
        <w:spacing w:before="2"/>
        <w:ind w:left="100"/>
      </w:pPr>
      <w:r>
        <w:rPr/>
        <w:t xml:space="preserve"> The Australian Cleaning Activities Commission</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CANBERRA ACT 2601</w:t>
      </w:r>
    </w:p>
    <w:p>
      <w:pPr>
        <w:pStyle w:val="BodyText"/>
        <w:spacing w:before="1"/>
        <w:rPr>
          <w:b/>
          <w:sz w:val="18"/>
        </w:rPr>
      </w:pPr>
    </w:p>
    <w:p>
      <w:pPr>
        <w:pStyle w:val="BodyText"/>
        <w:ind w:left="100" w:right="448"/>
      </w:pPr>
      <w:r>
        <w:rPr>
          <w:b w:val="0"/>
          <w:i w:val="0"/>
          <w:u w:val="none"/>
        </w:rPr>
        <w:t xml:space="preserve"> International concession monies, including Australian Government guidelines, will continue to be paid only from and through Customs on import taxes. If goods are provided to Customs without the Enhanced Customs Obligations Act (ECOA) there will be a reasonable extent of shortfall notwithstanding the payment of customs duty. 5 Similarly goods imported without a customs declaration of origin (eg, within the country of origin), or with a Certificate of Origin are not eligible for preferential rates of duty.</w:t>
      </w:r>
      <w:r>
        <w:rPr>
          <w:b/>
        </w:rPr>
      </w:r>
      <w:r>
        <w:rPr/>
      </w:r>
      <w:r>
        <w:rPr>
          <w:b/>
        </w:rPr>
      </w:r>
      <w:r>
        <w:rPr/>
      </w:r>
    </w:p>
    <w:p>
      <w:pPr>
        <w:pStyle w:val="BodyText"/>
        <w:spacing w:before="9"/>
        <w:rPr>
          <w:sz w:val="17"/>
        </w:rPr>
      </w:pPr>
    </w:p>
    <w:p>
      <w:pPr>
        <w:pStyle w:val="BodyText"/>
        <w:ind w:left="100" w:right="89"/>
      </w:pPr>
      <w:r>
        <w:rPr/>
        <w:t>Inquiries between the Australian Cleaning Activities Commission and Customs regarding these matters can be directed through the following contacts:</w:t>
      </w:r>
    </w:p>
    <w:p>
      <w:pPr>
        <w:pStyle w:val="BodyText"/>
        <w:rPr>
          <w:sz w:val="18"/>
        </w:rPr>
      </w:pPr>
    </w:p>
    <w:p>
      <w:pPr>
        <w:pStyle w:val="BodyText"/>
        <w:ind w:left="100" w:right="191"/>
      </w:pPr>
      <w:r>
        <w:rPr/>
        <w:t xml:space="preserve"> A land border security requirement could also cost some eligible importers their exemption. Errors may also occur and deferred payment to the government may be lost.</w:t>
      </w:r>
    </w:p>
    <w:p>
      <w:pPr>
        <w:pStyle w:val="BodyText"/>
        <w:rPr>
          <w:sz w:val="18"/>
        </w:rPr>
      </w:pPr>
    </w:p>
    <w:p>
      <w:pPr>
        <w:pStyle w:val="BodyText"/>
        <w:ind w:left="100" w:right="402"/>
      </w:pPr>
      <w:r>
        <w:rPr/>
        <w:t xml:space="preserve"> Details of the industry and actuarial advice that may need to be provided by Customs on an application for preferential rates of duty may be consulted pertaining to the’obligations currently under industry business method electricity grid accounts.</w:t>
      </w:r>
    </w:p>
    <w:p>
      <w:pPr>
        <w:pStyle w:val="BodyText"/>
        <w:rPr>
          <w:sz w:val="18"/>
        </w:rPr>
      </w:pPr>
    </w:p>
    <w:p>
      <w:pPr>
        <w:pStyle w:val="BodyText"/>
        <w:ind w:left="100" w:right="112"/>
      </w:pPr>
      <w:r>
        <w:rPr/>
        <w:t>For more information concerning quota changes to to Customs tariff treatment Act, please contact the Divisional Policy Manager, Air Cargo through the Chief Inspector, Automotive Land Cargo on telephone number 2012 5253.</w:t>
      </w:r>
    </w:p>
    <w:p>
      <w:pPr>
        <w:pStyle w:val="BodyText"/>
        <w:spacing w:line="239" w:lineRule="exact"/>
        <w:ind w:left="100"/>
      </w:pPr>
      <w:r>
        <w:rPr/>
        <w:t>Information on this Bureau of Industry, Science and Resources' Notice to Queenslanders can be emailed to</w:t>
      </w:r>
    </w:p>
    <w:p>
      <w:pPr>
        <w:pStyle w:val="BodyText"/>
        <w:spacing w:before="1"/>
        <w:rPr>
          <w:sz w:val="18"/>
        </w:rPr>
      </w:pPr>
    </w:p>
    <w:p>
      <w:pPr>
        <w:pStyle w:val="BodyText"/>
        <w:spacing w:before="1"/>
        <w:ind w:left="100"/>
      </w:pPr>
      <w:r>
        <w:rPr/>
        <w:t>Tariff rates are available on the ABN webpage at.</w:t>
      </w:r>
    </w:p>
    <w:p>
      <w:pPr>
        <w:pStyle w:val="BodyText"/>
        <w:spacing w:before="1"/>
        <w:rPr>
          <w:sz w:val="18"/>
        </w:rPr>
      </w:pPr>
    </w:p>
    <w:p>
      <w:pPr>
        <w:pStyle w:val="BodyText"/>
        <w:ind w:left="100"/>
      </w:pPr>
      <w:r>
        <w:rPr/>
        <w:t>Tariff changes concerning the acumulated goods component will be issued at the end of July 2012 number of officerships, nationally and in relation to the first quoted months. Tariff reprint covers many changes to Tariff pages.</w:t>
      </w:r>
    </w:p>
    <w:p>
      <w:pPr>
        <w:pStyle w:val="BodyText"/>
        <w:spacing w:before="10"/>
        <w:rPr>
          <w:sz w:val="17"/>
        </w:rPr>
      </w:pPr>
    </w:p>
    <w:p>
      <w:pPr>
        <w:pStyle w:val="Heading1"/>
        <w:spacing w:line="241" w:lineRule="exact"/>
      </w:pPr>
      <w:r>
        <w:rPr/>
        <w:t>Chemicals</w:t>
      </w:r>
    </w:p>
    <w:p>
      <w:pPr>
        <w:pStyle w:val="BodyText"/>
        <w:ind w:left="100" w:right="4902"/>
      </w:pPr>
      <w:r>
        <w:rPr/>
        <w:t xml:space="preserve"> For further information about these concessional import duties click here or contact the Customs Information and Support Centre on telephone number</w:t>
      </w:r>
    </w:p>
    <w:p>
      <w:pPr>
        <w:pStyle w:val="BodyText"/>
        <w:spacing w:line="239" w:lineRule="exact"/>
        <w:ind w:left="100"/>
      </w:pPr>
      <w:r>
        <w:rPr/>
        <w:t>(02) 6275 6664 or (0407 27566).</w:t>
      </w:r>
    </w:p>
    <w:p>
      <w:pPr>
        <w:pStyle w:val="BodyText"/>
        <w:spacing w:before="1"/>
        <w:rPr>
          <w:sz w:val="18"/>
        </w:rPr>
      </w:pPr>
    </w:p>
    <w:p>
      <w:pPr>
        <w:pStyle w:val="Heading1"/>
        <w:spacing w:line="241" w:lineRule="exact"/>
      </w:pPr>
      <w:r>
        <w:rPr/>
        <w:t>Victoria</w:t>
      </w:r>
    </w:p>
    <w:p>
      <w:pPr>
        <w:pStyle w:val="BodyText"/>
        <w:ind w:left="100" w:right="5796"/>
      </w:pPr>
      <w:r>
        <w:rPr/>
        <w:t>(Clemence Beaumont National Manager VICALS, or +61 2 6563 8000</w:t>
      </w:r>
    </w:p>
    <w:p>
      <w:pPr>
        <w:pStyle w:val="BodyText"/>
        <w:spacing w:line="239" w:lineRule="exact"/>
        <w:ind w:left="100"/>
      </w:pPr>
      <w:r>
        <w:rPr/>
        <w:t>for Manager Tariff and Legal Affairs CANBERRA ACT</w:t>
      </w:r>
    </w:p>
    <w:p>
      <w:pPr>
        <w:pStyle w:val="BodyText"/>
        <w:spacing w:before="1"/>
        <w:rPr>
          <w:sz w:val="18"/>
        </w:rPr>
      </w:pPr>
    </w:p>
    <w:p>
      <w:pPr>
        <w:pStyle w:val="Heading1"/>
        <w:spacing w:line="241" w:lineRule="exact"/>
      </w:pPr>
      <w:r>
        <w:rPr/>
        <w:t>(C16/087768)</w:t>
      </w:r>
    </w:p>
    <w:p>
      <w:pPr>
        <w:pStyle w:val="BodyText"/>
        <w:ind w:left="100" w:right="5796"/>
      </w:pPr>
      <w:r>
        <w:rPr/>
        <w:t>(Sue Robinson III National Manager Manufacturing, Protection and Valuation ACT</w:t>
      </w:r>
    </w:p>
    <w:p>
      <w:pPr>
        <w:pStyle w:val="BodyText"/>
        <w:spacing w:before="9"/>
        <w:rPr>
          <w:sz w:val="17"/>
        </w:rPr>
      </w:pPr>
    </w:p>
    <w:p>
      <w:pPr>
        <w:pStyle w:val="Heading1"/>
        <w:spacing w:line="241" w:lineRule="exact"/>
      </w:pPr>
      <w:r>
        <w:rPr/>
        <w:t>October 2011</w:t>
      </w:r>
    </w:p>
    <w:p>
      <w:pPr>
        <w:pStyle w:val="BodyText"/>
        <w:ind w:left="100" w:right="5971"/>
      </w:pPr>
      <w:r>
        <w:rPr/>
        <w:t>Trade Policy and Implementation Services on telephone 02 6275 6555</w:t>
      </w:r>
    </w:p>
    <w:p>
      <w:pPr>
        <w:pStyle w:val="BodyText"/>
        <w:spacing w:line="239" w:lineRule="exact"/>
        <w:ind w:left="100"/>
      </w:pPr>
      <w:r>
        <w:rPr/>
        <w:t>For the Manager Tariff and Legislation CANBERRA ACT</w:t>
      </w:r>
    </w:p>
    <w:p>
      <w:pPr>
        <w:pStyle w:val="BodyText"/>
        <w:spacing w:before="1"/>
        <w:rPr>
          <w:sz w:val="18"/>
        </w:rPr>
      </w:pPr>
    </w:p>
    <w:p>
      <w:pPr>
        <w:spacing w:before="0"/>
        <w:ind w:left="100" w:right="7949" w:firstLine="0"/>
        <w:jc w:val="left"/>
        <w:rPr>
          <w:sz w:val="21"/>
        </w:rPr>
      </w:pPr>
      <w:r>
        <w:rPr>
          <w:b w:val="0"/>
          <w:i w:val="0"/>
          <w:sz w:val="21"/>
          <w:u w:val="none"/>
        </w:rPr>
        <w:t xml:space="preserve"> ( Partnering with Australian Customs and Border</w:t>
      </w:r>
      <w:r>
        <w:rPr>
          <w:sz w:val="21"/>
        </w:rPr>
      </w:r>
    </w:p>
    <w:p>
      <w:pPr>
        <w:spacing w:after="0"/>
        <w:jc w:val="left"/>
        <w:rPr>
          <w:sz w:val="21"/>
        </w:rPr>
        <w:sectPr>
          <w:pgSz w:w="11900" w:h="16840"/>
          <w:pgMar w:top="500" w:bottom="280" w:left="600" w:right="540"/>
        </w:sectPr>
      </w:pPr>
    </w:p>
    <w:p>
      <w:pPr>
        <w:pStyle w:val="BodyText"/>
        <w:spacing w:before="78"/>
        <w:ind w:left="100" w:right="5796"/>
      </w:pPr>
      <w:r>
        <w:rPr/>
        <w:t xml:space="preserve"> (Principles of procedural fairness in all cases being applied by an ambit of stopping or limit of the amount prescribed to be increased)</w:t>
      </w:r>
    </w:p>
    <w:p>
      <w:pPr>
        <w:pStyle w:val="BodyText"/>
        <w:rPr>
          <w:sz w:val="18"/>
        </w:rPr>
      </w:pPr>
    </w:p>
    <w:p>
      <w:pPr>
        <w:pStyle w:val="Heading1"/>
        <w:spacing w:line="241" w:lineRule="exact"/>
      </w:pPr>
      <w:r>
        <w:rPr/>
        <w:t xml:space="preserve"> SG Customs</w:t>
      </w:r>
    </w:p>
    <w:p>
      <w:pPr>
        <w:pStyle w:val="BodyText"/>
        <w:spacing w:line="240" w:lineRule="exact"/>
        <w:ind w:left="100"/>
      </w:pPr>
      <w:r>
        <w:rPr/>
        <w:t>11 Constitution Avenue</w:t>
      </w:r>
    </w:p>
    <w:p>
      <w:pPr>
        <w:pStyle w:val="BodyText"/>
        <w:ind w:left="100" w:right="5796"/>
      </w:pPr>
      <w:r>
        <w:rPr/>
        <w:t>Canberra Airport</w:t>
      </w:r>
    </w:p>
    <w:p>
      <w:pPr>
        <w:pStyle w:val="BodyText"/>
        <w:spacing w:before="10"/>
        <w:rPr>
          <w:sz w:val="17"/>
        </w:rPr>
      </w:pPr>
    </w:p>
    <w:p>
      <w:pPr>
        <w:pStyle w:val="Heading1"/>
        <w:spacing w:line="241" w:lineRule="exact" w:before="1"/>
      </w:pPr>
      <w:r>
        <w:rPr/>
        <w:t>Tasmania</w:t>
      </w:r>
    </w:p>
    <w:p>
      <w:pPr>
        <w:pStyle w:val="BodyText"/>
        <w:ind w:left="100" w:right="6951"/>
      </w:pPr>
      <w:r>
        <w:rPr/>
        <w:t>Ph: (03) 9244 2600</w:t>
      </w:r>
    </w:p>
    <w:p>
      <w:pPr>
        <w:pStyle w:val="BodyText"/>
        <w:spacing w:line="239" w:lineRule="exact"/>
        <w:ind w:left="100"/>
      </w:pPr>
      <w:r>
        <w:rPr/>
        <w:t>FT National Manager] Cargo Branch</w:t>
      </w:r>
    </w:p>
    <w:p>
      <w:pPr>
        <w:pStyle w:val="BodyText"/>
        <w:rPr>
          <w:sz w:val="18"/>
        </w:rPr>
      </w:pPr>
    </w:p>
    <w:p>
      <w:pPr>
        <w:pStyle w:val="BodyText"/>
        <w:spacing w:line="241" w:lineRule="exact"/>
        <w:ind w:left="100"/>
      </w:pPr>
      <w:r>
        <w:rPr/>
        <w:t>CANBERRA ACT</w:t>
      </w:r>
    </w:p>
    <w:p>
      <w:pPr>
        <w:pStyle w:val="BodyText"/>
        <w:ind w:left="100" w:right="6951"/>
      </w:pPr>
      <w:r>
        <w:rPr/>
        <w:t>201 Constitution Avenue</w:t>
      </w:r>
    </w:p>
    <w:p>
      <w:pPr>
        <w:pStyle w:val="BodyText"/>
        <w:rPr>
          <w:sz w:val="18"/>
        </w:rPr>
      </w:pPr>
    </w:p>
    <w:p>
      <w:pPr>
        <w:pStyle w:val="BodyText"/>
        <w:ind w:left="100"/>
      </w:pPr>
      <w:r>
        <w:rPr/>
        <w:t xml:space="preserve"> Canberra Airport</w:t>
      </w:r>
    </w:p>
    <w:p>
      <w:pPr>
        <w:pStyle w:val="BodyText"/>
        <w:spacing w:before="1"/>
        <w:rPr>
          <w:sz w:val="18"/>
        </w:rPr>
      </w:pPr>
    </w:p>
    <w:p>
      <w:pPr>
        <w:pStyle w:val="BodyText"/>
        <w:ind w:left="100"/>
      </w:pPr>
      <w:r>
        <w:rPr/>
        <w:t>Ph: (07) 275 9460</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