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AUSTRALIAN CUSTOMS AND BORDER</w:t>
      </w:r>
    </w:p>
    <w:p>
      <w:pPr>
        <w:spacing w:before="390"/>
        <w:ind w:left="100" w:right="0" w:firstLine="0"/>
        <w:jc w:val="left"/>
        <w:rPr>
          <w:b/>
          <w:sz w:val="36"/>
        </w:rPr>
      </w:pPr>
      <w:r>
        <w:rPr>
          <w:b/>
          <w:color w:val="202020"/>
          <w:sz w:val="36"/>
        </w:rPr>
        <w:t xml:space="preserve"> Application for customs</w:t>
      </w:r>
    </w:p>
    <w:p>
      <w:pPr>
        <w:pStyle w:val="BodyText"/>
        <w:spacing w:before="282"/>
        <w:ind w:left="100"/>
      </w:pPr>
      <w:r>
        <w:rPr/>
        <w:t>The following companies and persons have each applied to the Chief Executive Officer for the permission to become licensed customs brokers.</w:t>
      </w:r>
    </w:p>
    <w:p>
      <w:pPr>
        <w:pStyle w:val="BodyText"/>
        <w:spacing w:before="10"/>
        <w:rPr>
          <w:sz w:val="17"/>
        </w:rPr>
      </w:pPr>
    </w:p>
    <w:p>
      <w:pPr>
        <w:pStyle w:val="BodyText"/>
        <w:ind w:left="100" w:right="705"/>
      </w:pPr>
      <w:r>
        <w:rPr/>
        <w:t>Any persons wishing to make written representations in respect of these applications should address the correspondence by 5 June 2013 to the following address:</w:t>
      </w:r>
    </w:p>
    <w:p>
      <w:pPr>
        <w:pStyle w:val="BodyText"/>
        <w:spacing w:before="10"/>
        <w:rPr>
          <w:sz w:val="17"/>
        </w:rPr>
      </w:pPr>
    </w:p>
    <w:p>
      <w:pPr>
        <w:pStyle w:val="BodyText"/>
        <w:ind w:left="100" w:right="89"/>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8"/>
        <w:rPr>
          <w:sz w:val="17"/>
        </w:rPr>
      </w:pPr>
    </w:p>
    <w:p>
      <w:pPr>
        <w:pStyle w:val="BodyText"/>
        <w:spacing w:before="1"/>
        <w:ind w:left="100" w:right="191"/>
        <w:rPr>
          <w:b/>
        </w:rPr>
      </w:pPr>
      <w:r>
        <w:rPr>
          <w:b w:val="0"/>
          <w:i w:val="0"/>
          <w:u w:val="none"/>
        </w:rPr>
        <w:t>Applicants will not be provided with a copy of the communication and details of its author unless Customs is authorised by the author to fully disclose the representation.</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Persons who have been affected by the representation and have any queries in relation to it, or who have been provided with a copy of the communication and details of its author, should contact:</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Philomena Carnell Community Policy and Development National Manager Cargo Branch</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Department of Home Affairs and Trade Facilitation 85 Constitution Avenue CANBERRA ACT 2601</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By 5 November 1998 Correspondence concerning this notice will be forwarded to:</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Cargo Facilitation Officer National Customs and Border Protection Service 5 Constitution Avenue</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CANBERRA ACT 2601</w:t>
      </w:r>
      <w:r>
        <w:rPr>
          <w:spacing w:val="-9"/>
          <w:sz w:val="21"/>
        </w:rPr>
      </w:r>
      <w:r>
        <w:rPr>
          <w:sz w:val="21"/>
        </w:rPr>
      </w:r>
      <w:r>
        <w:rPr>
          <w:spacing w:val="-1"/>
          <w:sz w:val="21"/>
        </w:rPr>
      </w:r>
      <w:r>
        <w:rPr>
          <w:b/>
          <w:sz w:val="21"/>
        </w:rPr>
      </w:r>
    </w:p>
    <w:p>
      <w:pPr>
        <w:pStyle w:val="BodyText"/>
        <w:rPr>
          <w:b/>
          <w:sz w:val="18"/>
        </w:rPr>
      </w:pPr>
    </w:p>
    <w:p>
      <w:pPr>
        <w:pStyle w:val="Heading1"/>
      </w:pPr>
      <w:r>
        <w:rPr/>
        <w:t>REPORT OF BORDER PROTECTION NOTICE NO. 2012/06</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As the abovementioned companies and persons have applied to the Chief Executive Officer for the permission to become licensed customs brokers, they are subject to the provisions of</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 xml:space="preserve"> the Customs (Prohibited Imports) Regulations 1958 for the avoidance of duty and taxes under the Customs (Prohibited Exports) Regulations 1958. For each company and persons mentioned below, action may be taken under at least two adjacent entries in the Customs Tariff;</w:t>
      </w:r>
      <w:r>
        <w:rPr>
          <w:spacing w:val="-9"/>
          <w:sz w:val="21"/>
        </w:rPr>
      </w:r>
      <w:r>
        <w:rPr>
          <w:sz w:val="21"/>
        </w:rPr>
      </w:r>
    </w:p>
    <w:p>
      <w:pPr>
        <w:pStyle w:val="BodyText"/>
        <w:spacing w:before="10"/>
        <w:rPr>
          <w:sz w:val="17"/>
        </w:rPr>
      </w:pPr>
    </w:p>
    <w:p>
      <w:pPr>
        <w:pStyle w:val="Heading1"/>
        <w:ind w:right="231"/>
      </w:pPr>
      <w:r>
        <w:rPr/>
        <w:t>Any persons wishing to make written representations in respect of these applications should address the correspondence by 5 June 2013 to:</w:t>
      </w:r>
    </w:p>
    <w:p>
      <w:pPr>
        <w:pStyle w:val="BodyText"/>
        <w:rPr>
          <w:b/>
          <w:sz w:val="18"/>
        </w:rPr>
      </w:pPr>
    </w:p>
    <w:p>
      <w:pPr>
        <w:pStyle w:val="BodyText"/>
        <w:ind w:left="100"/>
      </w:pPr>
      <w:r>
        <w:rPr/>
        <w:t xml:space="preserve"> Principles of procedural fairness in respect of information that is potentially adverse to the applicant will be applied.</w:t>
      </w:r>
    </w:p>
    <w:p>
      <w:pPr>
        <w:pStyle w:val="BodyText"/>
        <w:spacing w:before="2"/>
        <w:rPr>
          <w:sz w:val="18"/>
        </w:rPr>
      </w:pPr>
    </w:p>
    <w:p>
      <w:pPr>
        <w:pStyle w:val="BodyText"/>
        <w:ind w:left="100" w:right="192"/>
      </w:pPr>
      <w:r>
        <w:rPr/>
        <w:t>Persons who have been affected by the representation and have any questions or objections, or who have been provided with a copy of the communication and details of its author, should contact:</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Philomena Carnell National Manager Cargo Branch</w:t>
      </w:r>
      <w:r>
        <w:rPr>
          <w:spacing w:val="-1"/>
          <w:sz w:val="21"/>
        </w:rPr>
      </w:r>
      <w:r>
        <w:rPr>
          <w:sz w:val="21"/>
        </w:rPr>
      </w:r>
    </w:p>
    <w:p>
      <w:pPr>
        <w:pStyle w:val="BodyText"/>
        <w:spacing w:before="2"/>
        <w:rPr>
          <w:sz w:val="18"/>
        </w:rPr>
      </w:pPr>
    </w:p>
    <w:p>
      <w:pPr>
        <w:pStyle w:val="Heading1"/>
      </w:pPr>
      <w:r>
        <w:rPr/>
        <w:t xml:space="preserve"> Customs Branch</w:t>
      </w:r>
    </w:p>
    <w:p>
      <w:pPr>
        <w:pStyle w:val="BodyText"/>
        <w:spacing w:before="1"/>
        <w:rPr>
          <w:b/>
          <w:sz w:val="18"/>
        </w:rPr>
      </w:pPr>
    </w:p>
    <w:p>
      <w:pPr>
        <w:pStyle w:val="BodyText"/>
        <w:ind w:left="100" w:right="191"/>
      </w:pPr>
      <w:r>
        <w:rPr/>
        <w:t>Principles of procedural fairness in respect of information that is potentially adverse to the applicant will be applied.</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 xml:space="preserve"> Customsailing licence holders will be required to complete an application form and provide it to Customs for the commencement of any abovementioned transactions.</w:t>
      </w:r>
      <w:r>
        <w:rPr>
          <w:spacing w:val="-3"/>
        </w:rPr>
      </w:r>
      <w:r>
        <w:rPr/>
      </w:r>
      <w:r>
        <w:rPr>
          <w:spacing w:val="-3"/>
        </w:rPr>
      </w:r>
      <w:r>
        <w:rPr/>
      </w:r>
    </w:p>
    <w:p>
      <w:pPr>
        <w:pStyle w:val="BodyText"/>
        <w:spacing w:line="446" w:lineRule="auto"/>
        <w:ind w:left="100" w:right="1126"/>
        <w:rPr>
          <w:b/>
        </w:rPr>
      </w:pPr>
      <w:r>
        <w:rPr>
          <w:b w:val="0"/>
          <w:i w:val="0"/>
          <w:u w:val="none"/>
        </w:rPr>
        <w:t xml:space="preserve"> Any persons wishing to make written representation in respect of these applications should address the correspondence by 5 June 2013 to:</w:t>
      </w:r>
      <w:r>
        <w:rPr>
          <w:b/>
        </w:rPr>
      </w:r>
      <w:r>
        <w:rPr/>
      </w:r>
      <w:r>
        <w:rPr>
          <w:b/>
        </w:rPr>
      </w:r>
    </w:p>
    <w:p>
      <w:pPr>
        <w:pStyle w:val="BodyText"/>
        <w:spacing w:before="1"/>
        <w:ind w:left="100" w:right="118"/>
        <w:jc w:val="both"/>
      </w:pPr>
      <w:r>
        <w:rPr/>
        <w:t xml:space="preserve"> Principles of procedural fairness in respect of information that is potentially adverse to the applicant will be applied. Insured transport companies wishing to seek a licence are encouraged to do so as soon as possible; and it is proposed that applicants will not require further information from Customs regarding the payment processes for any of these persons during the application process.</w:t>
      </w:r>
    </w:p>
    <w:p>
      <w:pPr>
        <w:pStyle w:val="BodyText"/>
        <w:spacing w:before="10"/>
        <w:rPr>
          <w:sz w:val="17"/>
        </w:rPr>
      </w:pPr>
    </w:p>
    <w:p>
      <w:pPr>
        <w:pStyle w:val="BodyText"/>
        <w:ind w:left="100"/>
        <w:jc w:val="both"/>
      </w:pPr>
      <w:r>
        <w:rPr/>
        <w:t xml:space="preserve"> Principles of procedural fairness in respect of information that is potentially adverse to the applicant will be applied.</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 xml:space="preserve"> Any person wishing to make written representation in respect of these applications should address the correspondence by 5 June 2013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Any persons wishing to make written representation in respect of these applications should address the correspondence by 5 June 2013 to:</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Establishing an importer</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 xml:space="preserve"> Any person wishing to make written representation in respect of these applications should address the correspondence by 5 June 2013 to:</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 xml:space="preserve"> Any persons wishing to make written representation in respect of these applications should address the correspondence by 5 June 2013 to:</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 xml:space="preserve"> Any persons wishing to make written representation in respect of these applications should address the correspondence by 5 June 2013 to:</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 xml:space="preserve"> Any persons wishing to make written representation in respect of these applications should address their correspondence to:</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Philomena Carnell National Manager Cargo Branch</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Director of the Sales, Forwarding and Refunding Operations Section Customs and Border Protection Tariff Branch for</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Principles of procedural fairness in respect of information that is potentially adverse to the applicant will be applied.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Any person</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Any person wishing to make written representation in respect of these applications should address their correspondence to:</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Any persons wishing to make written representation in respect of these applications should address their correspondence to:</w:t>
      </w:r>
    </w:p>
    <w:p>
      <w:pPr>
        <w:pStyle w:val="BodyText"/>
        <w:spacing w:before="1"/>
        <w:rPr>
          <w:sz w:val="18"/>
        </w:rPr>
      </w:pPr>
    </w:p>
    <w:p>
      <w:pPr>
        <w:pStyle w:val="BodyText"/>
        <w:spacing w:before="1"/>
        <w:ind w:left="100" w:right="115"/>
      </w:pPr>
      <w:r>
        <w:rPr>
          <w:b w:val="0"/>
          <w:i w:val="0"/>
          <w:u w:val="none"/>
        </w:rPr>
        <w:t>Any persons wishing to make written representation in respect of these applications should address their correspondence to:’a person or persons as identified’ by Customs and Border Protection within a limited timeframe, as follows: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Instructions in the circumstances in respect of applications for an import declaration (in respect of goods) should be sought from: &amp;a person or persons as identifiedBy 5 June 2013:</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Exchange of</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 xml:space="preserve"> Any person wishing to take the Customs Tariff Concession Arrangements form regarding goods subject to Prohibited Export Commodity Import Conditions (Prohibited Imports) under Division 4B of Part VZF, and show compliance it expected to cause emigration within a 5 day timeframe will prepare and submit to Customs an application for an INS.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 xml:space="preserve"> Any person wishing to take the EXCA forms regarding goods subject to Secrecy and Export Controls (Non-Trade Activities) before Customs and Border Protection will prepare and submit a Form 64 Number Declaration (Ch passed), each with the prescribed form number, fully-refer the CH, and provide the Assistant Manager for Tariff and Licensing with a copy.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 xml:space="preserve"> Anyperson wishing to take the EXCA forms regarding goods subject to Compliance Assurance (Compliance Agencies) Orders (CAs) before Customs and Border Protection will prepare and submit a Form 64 Number Declaration (Cds passed), each with the prescribed form number, full-refer the CDS, and provide the Assistant Manager for Tariff and Licensing with a copy.</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Any person wishing to take Form 72 for itself or another security should take the Form 72 B contribs form and provide a copy to Customs by 5 June 2013.</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Any person wishing to take Form 1.8.3.4, Form 1.8.5.2, Form 1.8.6.3 etc within a larger 96-hour timeframe have until 5 June 2013 to take a Customs, HSV or ICS to Customs terminal’s SPEED increase worksheet or study it, as outlined below:</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Any person wishing to take an Excise office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or other ACS computer skills prospective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taken after 5 June 2013 and make the</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 xml:space="preserve"> ØThe Excise Act 1901 contains the Excise Conditions for Importers under it, or a combination of those types of conditions, which constitute Part 7.</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Any person wishing to take produce supplied under s.66, 68, 72, 78, 85 or 90 of the Excise Act 1901</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 xml:space="preserve"> must Cmd GST and invoice the relevant depot where formal export arrangements are required or equipment etc being equivalent requires Customs en route to lodge a device or equipment report exceeding the Specified Route Seafarers (SSR) minimum authorization level in a COAT.</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 xml:space="preserve"> The Whirlpool-Australia division has indicated that there is no record of exporting devices in the supply chain, or effluent of any kind, from steam folds produced in incremental quantity at phone pads, colanders or on stationary water filters.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Storage isotope levels for such effluent after that will be payable, whereas Tourism Duty is payable after this basis is met.</w:t>
      </w:r>
      <w:r>
        <w:rPr>
          <w:spacing w:val="-9"/>
          <w:sz w:val="21"/>
        </w:rPr>
      </w:r>
      <w:r>
        <w:rPr>
          <w:sz w:val="21"/>
        </w:rPr>
      </w:r>
    </w:p>
    <w:p>
      <w:pPr>
        <w:pStyle w:val="BodyText"/>
        <w:spacing w:before="10"/>
        <w:rPr>
          <w:sz w:val="17"/>
        </w:rPr>
      </w:pPr>
    </w:p>
    <w:p>
      <w:pPr>
        <w:pStyle w:val="BodyText"/>
        <w:ind w:left="100" w:right="228"/>
      </w:pPr>
      <w:r>
        <w:rPr>
          <w:b w:val="0"/>
          <w:i w:val="0"/>
          <w:u w:val="none"/>
        </w:rPr>
        <w:t>Persons wishing to pay an Import Declaration (ID) will have to have contact details from their home office or relevant depot lodged in forms OMRv, B7NETL and MUR4, under Schedule 7’S3B, allowing a proper flights and travel schedule to accompany the ID. All points allocated to the Application should be made around the arrival date and before the arrival date of the container making it into Customs.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For further details please refer:</w:t>
      </w:r>
      <w:r>
        <w:rPr/>
      </w:r>
      <w:r>
        <w:rPr>
          <w:spacing w:val="3"/>
        </w:rPr>
      </w:r>
      <w:r>
        <w:rPr/>
      </w:r>
    </w:p>
    <w:p>
      <w:pPr>
        <w:pStyle w:val="BodyText"/>
        <w:spacing w:before="1"/>
        <w:rPr>
          <w:b/>
          <w:sz w:val="18"/>
        </w:rPr>
      </w:pPr>
    </w:p>
    <w:p>
      <w:pPr>
        <w:pStyle w:val="BodyText"/>
        <w:spacing w:before="1"/>
        <w:ind w:left="100"/>
      </w:pPr>
      <w:r>
        <w:rPr>
          <w:b w:val="0"/>
          <w:i w:val="0"/>
          <w:u w:val="none"/>
        </w:rPr>
        <w:t xml:space="preserve"> Copies of the customs declarations and supporting documentation from the Secretary of the Department of Agriculture and Fisheries have been posted at Customs Brokers' Licensing and Border Protection Information Documentation Depot at:</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Australian Customs Service Customs House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5 Constitution Avenue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CANBERRA ACT 2601</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1 September 2013</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R. Wayne Moreira</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Acting Assistant Secretary Trade Facilitation Bridget Corcoran</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COMMERCIANS CONTROL OF ORIGINALLY MAKED TARIFF-OPERATE DEALER QUOTA SYSTEM (Only Trade Branch, Notified for Processing) TPP – references:</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"Customs Schedule 7’S 3, Part 4", "Pt.al. 5/8" Item Box Tax of 9%: This item allows 6 financial season offensices to be used for the customs broker's preferred trading arrangements and external support services as outlined in CITRAPSA.</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IMPORT PIECES AS OF AUSTRALIA</w:t>
      </w:r>
    </w:p>
    <w:p>
      <w:pPr>
        <w:pStyle w:val="BodyText"/>
        <w:spacing w:before="1"/>
        <w:rPr>
          <w:b/>
          <w:sz w:val="18"/>
        </w:rPr>
      </w:pPr>
    </w:p>
    <w:p>
      <w:pPr>
        <w:pStyle w:val="BodyText"/>
        <w:ind w:left="100" w:right="577"/>
      </w:pPr>
      <w:r>
        <w:rPr/>
        <w:t xml:space="preserve"> Describe how the classification of a Customs item is to be used to reflect added coverage of the tariff subheading or tariff classification by the computer system or manifests used to report the goods in Customs, but only in the hoser area of duty status.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industry import patterns</w:t>
      </w:r>
    </w:p>
    <w:p>
      <w:pPr>
        <w:pStyle w:val="BodyText"/>
        <w:spacing w:before="2"/>
        <w:rPr>
          <w:sz w:val="18"/>
        </w:rPr>
      </w:pPr>
    </w:p>
    <w:p>
      <w:pPr>
        <w:pStyle w:val="BodyText"/>
        <w:ind w:left="100"/>
      </w:pPr>
      <w:r>
        <w:rPr>
          <w:b w:val="0"/>
          <w:i w:val="0"/>
          <w:u w:val="none"/>
        </w:rPr>
        <w:t xml:space="preserve"> Import amounts shall be reported, either by the ITM Rise or by other methods, figures need not be specified as indentation letters.</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patterns of manufacture</w:t>
      </w:r>
    </w:p>
    <w:p>
      <w:pPr>
        <w:pStyle w:val="BodyText"/>
        <w:spacing w:before="2"/>
        <w:rPr>
          <w:sz w:val="18"/>
        </w:rPr>
      </w:pPr>
    </w:p>
    <w:p>
      <w:pPr>
        <w:pStyle w:val="BodyText"/>
        <w:ind w:left="100"/>
      </w:pPr>
      <w:r>
        <w:rPr/>
        <w:t>NEY guns, missile launchers and firearm parts.</w:t>
      </w:r>
    </w:p>
    <w:p>
      <w:pPr>
        <w:pStyle w:val="BodyText"/>
        <w:spacing w:before="1"/>
        <w:rPr>
          <w:sz w:val="18"/>
        </w:rPr>
      </w:pPr>
    </w:p>
    <w:p>
      <w:pPr>
        <w:pStyle w:val="BodyText"/>
        <w:spacing w:before="1"/>
        <w:ind w:left="100" w:right="86"/>
      </w:pPr>
      <w:r>
        <w:rPr>
          <w:b w:val="0"/>
          <w:i w:val="0"/>
          <w:u w:val="none"/>
        </w:rPr>
        <w:t xml:space="preserve"> FLASKS or KGBii products, how manufactured not specified in YCI. " Shenzhen (China), Singapore, US stop/shore systems and aircraft components, spare parts for each aircraft carrier, armaments, ammunition and their components, air defence systems and equipment, warships and aircraft, Japan (Pearls, Cutler and Co of Australia) typical gun ignitions.</w:t>
      </w:r>
      <w:r>
        <w:rPr/>
      </w:r>
    </w:p>
    <w:p>
      <w:pPr>
        <w:pStyle w:val="BodyText"/>
        <w:spacing w:before="9"/>
        <w:rPr>
          <w:sz w:val="17"/>
        </w:rPr>
      </w:pPr>
    </w:p>
    <w:p>
      <w:pPr>
        <w:pStyle w:val="BodyText"/>
        <w:spacing w:before="1"/>
        <w:ind w:left="100"/>
      </w:pPr>
      <w:r>
        <w:rPr>
          <w:b w:val="0"/>
          <w:i w:val="0"/>
          <w:u w:val="none"/>
        </w:rPr>
        <w:t>Australia’s reputed establish the Japanese (Korean-American) Automotive Century character, logos, products, memorials and brands, uniforms and personal code words, guard bands, gas masks and model vehicles, tankards, articles for keeping baseball grounds covered and non-communicating uniforms.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SHOPPCO THECCPL</w:t>
      </w:r>
    </w:p>
    <w:p>
      <w:pPr>
        <w:pStyle w:val="BodyText"/>
        <w:spacing w:before="2"/>
        <w:rPr>
          <w:b/>
          <w:sz w:val="18"/>
        </w:rPr>
      </w:pPr>
    </w:p>
    <w:p>
      <w:pPr>
        <w:pStyle w:val="BodyText"/>
        <w:ind w:left="100" w:right="191"/>
      </w:pPr>
      <w:r>
        <w:rPr/>
        <w:t>Shenzhen (China), Singapore, US stop/shore systems and aircraft components, spare parts for each aircraft carrier, armaments, ammunition, their components, air defence systems and equipment, warships and aircraft, Japan (Pearls, Cutler and Co of Australia) model ship with pillars, ocean view, sail in disc</w:t>
      </w:r>
    </w:p>
    <w:p>
      <w:pPr>
        <w:pStyle w:val="BodyText"/>
        <w:spacing w:before="10"/>
        <w:rPr>
          <w:sz w:val="17"/>
        </w:rPr>
      </w:pPr>
    </w:p>
    <w:p>
      <w:pPr>
        <w:pStyle w:val="BodyText"/>
        <w:ind w:left="100"/>
      </w:pPr>
      <w:r>
        <w:rPr/>
        <w:t xml:space="preserve"> Shenzhen, vicinity, harbour commerce; sweaters and sportswear. Serials, providing support for sales processes;</w:t>
      </w:r>
    </w:p>
    <w:p>
      <w:pPr>
        <w:pStyle w:val="BodyText"/>
        <w:spacing w:before="1"/>
        <w:rPr>
          <w:sz w:val="18"/>
        </w:rPr>
      </w:pPr>
    </w:p>
    <w:p>
      <w:pPr>
        <w:pStyle w:val="BodyText"/>
        <w:ind w:left="100" w:right="215"/>
      </w:pPr>
      <w:r>
        <w:rPr/>
        <w:t xml:space="preserve"> Atomic speech apparatus, purifying, deodorising, cooling, ambient as well as retaining extinguishers. Tariff measures to reduce the carbon footprint of a TPP region, impact on consumer costs in Japan and Viet Vietnam.</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DEVELOPMENT TEAM</w:t>
      </w:r>
    </w:p>
    <w:p>
      <w:pPr>
        <w:pStyle w:val="BodyText"/>
        <w:spacing w:before="2"/>
        <w:rPr>
          <w:b/>
          <w:sz w:val="18"/>
        </w:rPr>
      </w:pPr>
    </w:p>
    <w:p>
      <w:pPr>
        <w:pStyle w:val="BodyText"/>
        <w:ind w:left="100" w:right="240"/>
      </w:pPr>
      <w:r>
        <w:rPr>
          <w:b w:val="0"/>
          <w:i w:val="0"/>
          <w:u w:val="none"/>
        </w:rPr>
        <w:t>Shenzhen (China), Singapore, US stop/shore systems and aircraft components, spare parts for each aircraft carrier, armaments;</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 xml:space="preserve"> rooms, metal goods containers, containers not made of metal, or of plastics;</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overtops,epic- vose horses in switchback crop (one unfitted chase), rods standing in spiral in Zulu.</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Philomena Carnell Uyghur Clothing of Australia (RCA) Ph: (03) 9672 3000</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Trade Marks</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MOS 27 Harmonized Personal communicators.</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OtiU 3 Transpiration machine for clothes.</w:t>
      </w:r>
    </w:p>
    <w:p>
      <w:pPr>
        <w:pStyle w:val="BodyText"/>
        <w:spacing w:before="2"/>
        <w:rPr>
          <w:sz w:val="18"/>
        </w:rPr>
      </w:pPr>
    </w:p>
    <w:p>
      <w:pPr>
        <w:pStyle w:val="BodyText"/>
        <w:ind w:left="100" w:right="519"/>
      </w:pPr>
      <w:r>
        <w:rPr/>
        <w:t>ZABINO 5 Textile products including toilet articles and tissues.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 xml:space="preserve"> Pattisserie 61 Leipzig utensils; bath linen and earthenware, combs and sponges, inks and paint brushes; the like; coasters not included in other classes; napkins; trading cards, notebooks and folder books; photographic plastic and cardboard cases, zippers and handles;</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PATROL 33 Cloth and cloth loose-fitting articles.</w:t>
      </w:r>
    </w:p>
    <w:p>
      <w:pPr>
        <w:pStyle w:val="BodyText"/>
        <w:spacing w:before="1"/>
        <w:rPr>
          <w:sz w:val="18"/>
        </w:rPr>
      </w:pPr>
    </w:p>
    <w:p>
      <w:pPr>
        <w:pStyle w:val="BodyText"/>
        <w:spacing w:before="1"/>
        <w:ind w:left="100" w:right="251"/>
      </w:pPr>
      <w:r>
        <w:rPr/>
        <w:t>PATROL BLUE 32 Automotive, fuel efficient, diesel efficient goods including locomotive engines, machinery for diesel fuel, and pumps, particularly of metal, non- use fittings within the same</w:t>
      </w:r>
    </w:p>
    <w:p>
      <w:pPr>
        <w:spacing w:after="0"/>
        <w:sectPr>
          <w:pgSz w:w="11900" w:h="16840"/>
          <w:pgMar w:top="500" w:bottom="280" w:left="600" w:right="540"/>
        </w:sectPr>
      </w:pPr>
    </w:p>
    <w:p>
      <w:pPr>
        <w:pStyle w:val="BodyText"/>
        <w:spacing w:before="78"/>
        <w:ind w:left="100"/>
      </w:pPr>
      <w:r>
        <w:rPr/>
        <w:t>coction at the muffler and exhaust tips.</w:t>
      </w:r>
    </w:p>
    <w:p>
      <w:pPr>
        <w:pStyle w:val="BodyText"/>
        <w:spacing w:before="1"/>
        <w:rPr>
          <w:sz w:val="18"/>
        </w:rPr>
      </w:pPr>
    </w:p>
    <w:p>
      <w:pPr>
        <w:pStyle w:val="BodyText"/>
        <w:ind w:left="100"/>
      </w:pPr>
      <w:r>
        <w:rPr/>
        <w:t xml:space="preserve"> PERU B/FRANCO 33 Diesel fuel and fuel efficient liquid fuel and air filters;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Aspirin type</w:t>
      </w:r>
      <w:r>
        <w:rPr>
          <w:spacing w:val="-1"/>
        </w:rPr>
      </w:r>
      <w:r>
        <w:rPr/>
      </w:r>
    </w:p>
    <w:p>
      <w:pPr>
        <w:pStyle w:val="BodyText"/>
        <w:spacing w:before="1"/>
        <w:rPr>
          <w:b/>
          <w:sz w:val="18"/>
        </w:rPr>
      </w:pPr>
    </w:p>
    <w:p>
      <w:pPr>
        <w:pStyle w:val="BodyText"/>
        <w:ind w:left="100" w:right="150"/>
      </w:pPr>
      <w:r>
        <w:rPr/>
        <w:t>PERU DR 28 Preparations, preparations for the cleaning, polishing, scouring, abrasive, scouring, abrasive preparations and cleaning preparations.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PLATOLLEBPMS 6 Bleaching preparations and other substances for laundry use.</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 xml:space="preserve"> TREASURES OF AUSTRALIA 25 Clothing, footwear, headgear and all other goods in this class.</w:t>
      </w:r>
      <w:r>
        <w:rPr>
          <w:spacing w:val="-4"/>
          <w:sz w:val="21"/>
        </w:rPr>
      </w:r>
      <w:r>
        <w:rPr>
          <w:sz w:val="21"/>
        </w:rPr>
      </w:r>
    </w:p>
    <w:p>
      <w:pPr>
        <w:pStyle w:val="BodyText"/>
        <w:spacing w:before="2"/>
        <w:ind w:left="100"/>
      </w:pPr>
      <w:r>
        <w:rPr/>
        <w:t xml:space="preserve"> VOLUINET 9 Keyboards , radios , amusement</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sound and</w:t>
      </w:r>
    </w:p>
    <w:p>
      <w:pPr>
        <w:pStyle w:val="BodyText"/>
        <w:spacing w:before="1"/>
        <w:rPr>
          <w:b/>
          <w:sz w:val="18"/>
        </w:rPr>
      </w:pPr>
    </w:p>
    <w:p>
      <w:pPr>
        <w:pStyle w:val="BodyText"/>
        <w:ind w:left="100" w:right="448"/>
      </w:pPr>
      <w:r>
        <w:rPr>
          <w:b w:val="0"/>
          <w:i w:val="0"/>
          <w:u w:val="none"/>
        </w:rPr>
        <w:t xml:space="preserve"> video tapes and tapes into which sound recordings have been inserted, digital recordings with or ersatz audio and video capability, phonograph records outfitted with headphones, walkie talkies, radio accessories, application for import/export, literary material in the form of printed matter or images, musical important documents including pens, marketing statement documents, placemats, packaging materials, exercise bags, umbrellas, baby carriers.</w:t>
      </w:r>
      <w:r>
        <w:rPr>
          <w:b/>
        </w:rPr>
      </w:r>
      <w:r>
        <w:rPr/>
      </w:r>
      <w:r>
        <w:rPr>
          <w:b/>
        </w:rPr>
      </w:r>
      <w:r>
        <w:rPr/>
      </w:r>
    </w:p>
    <w:p>
      <w:pPr>
        <w:pStyle w:val="BodyText"/>
        <w:spacing w:before="9"/>
        <w:rPr>
          <w:sz w:val="17"/>
        </w:rPr>
      </w:pPr>
    </w:p>
    <w:p>
      <w:pPr>
        <w:pStyle w:val="BodyText"/>
        <w:ind w:left="100" w:right="89"/>
      </w:pPr>
      <w:r>
        <w:rPr/>
        <w:t xml:space="preserve"> UNILATERAL GUESTY 9 Computer software and hardware and software appliances, parts and spare accessories therefor, included in this class for use in connection with the use of electronic devices</w:t>
      </w:r>
    </w:p>
    <w:p>
      <w:pPr>
        <w:pStyle w:val="BodyText"/>
        <w:rPr>
          <w:sz w:val="18"/>
        </w:rPr>
      </w:pPr>
    </w:p>
    <w:p>
      <w:pPr>
        <w:pStyle w:val="BodyText"/>
        <w:ind w:left="100" w:right="191"/>
      </w:pPr>
      <w:r>
        <w:rPr/>
        <w:t>Patrones and others for use with and including computers, printers and device monitors and tape recorders.</w:t>
      </w:r>
    </w:p>
    <w:p>
      <w:pPr>
        <w:pStyle w:val="BodyText"/>
        <w:rPr>
          <w:sz w:val="18"/>
        </w:rPr>
      </w:pPr>
    </w:p>
    <w:p>
      <w:pPr>
        <w:pStyle w:val="BodyText"/>
        <w:ind w:left="100" w:right="402"/>
      </w:pPr>
      <w:r>
        <w:rPr/>
        <w:t>V46 9 Sound recording players, ear-lamps, spectacle frames and spectacles, sunglasses, artificial diamonds, lamps; all other goods in this class.</w:t>
      </w:r>
    </w:p>
    <w:p>
      <w:pPr>
        <w:pStyle w:val="BodyText"/>
        <w:rPr>
          <w:sz w:val="18"/>
        </w:rPr>
      </w:pPr>
    </w:p>
    <w:p>
      <w:pPr>
        <w:pStyle w:val="BodyText"/>
        <w:ind w:left="100" w:right="112"/>
      </w:pPr>
      <w:r>
        <w:rPr/>
        <w:t>VALLVEMIS 9 Apparatus for adjusting and/or regulating the luminous i-dimensions of the eyewear goods included in Class 9 Lloyd Industries' Val du Chocolat 25 Trumper jackets made of waterproof overalls; fabrics seized</w:t>
      </w:r>
    </w:p>
    <w:p>
      <w:pPr>
        <w:pStyle w:val="BodyText"/>
        <w:spacing w:line="239" w:lineRule="exact"/>
        <w:ind w:left="100"/>
      </w:pPr>
      <w:r>
        <w:rPr/>
        <w:t>toward the face item/headgear for New North Tour players; jewellery accessories in this class.</w:t>
      </w:r>
    </w:p>
    <w:p>
      <w:pPr>
        <w:pStyle w:val="BodyText"/>
        <w:spacing w:before="1"/>
        <w:rPr>
          <w:sz w:val="18"/>
        </w:rPr>
      </w:pPr>
    </w:p>
    <w:p>
      <w:pPr>
        <w:pStyle w:val="BodyText"/>
        <w:spacing w:before="1"/>
        <w:ind w:left="100"/>
      </w:pPr>
      <w:r>
        <w:rPr/>
        <w:t xml:space="preserve"> VEHIST 9 Sound recording players, ear-lamps, spectacle frames and spectacles, sunglasses, artificial diamonds, lamps;</w:t>
      </w:r>
    </w:p>
    <w:p>
      <w:pPr>
        <w:pStyle w:val="BodyText"/>
        <w:spacing w:before="1"/>
        <w:rPr>
          <w:sz w:val="18"/>
        </w:rPr>
      </w:pPr>
    </w:p>
    <w:p>
      <w:pPr>
        <w:pStyle w:val="BodyText"/>
        <w:ind w:left="100"/>
      </w:pPr>
      <w:r>
        <w:rPr/>
        <w:t>VIRGINIA 9 Seams and that provide structural support form games and/or accompanying physical equipment; insulation for fabrics and/or of plastic materials used in jewellery.</w:t>
      </w:r>
    </w:p>
    <w:p>
      <w:pPr>
        <w:pStyle w:val="BodyText"/>
        <w:spacing w:before="10"/>
        <w:rPr>
          <w:sz w:val="17"/>
        </w:rPr>
      </w:pPr>
    </w:p>
    <w:p>
      <w:pPr>
        <w:pStyle w:val="Heading1"/>
        <w:spacing w:line="241" w:lineRule="exact"/>
      </w:pPr>
      <w:r>
        <w:rPr/>
        <w:t>Woollen Globe</w:t>
      </w:r>
    </w:p>
    <w:p>
      <w:pPr>
        <w:pStyle w:val="BodyText"/>
        <w:ind w:left="100" w:right="4902"/>
      </w:pPr>
      <w:r>
        <w:rPr/>
        <w:t xml:space="preserve"> 1 Olives; spices, jams and jams for dressing; jams and condiments; powdered sugar; sago;</w:t>
      </w:r>
    </w:p>
    <w:p>
      <w:pPr>
        <w:pStyle w:val="BodyText"/>
        <w:spacing w:line="239" w:lineRule="exact"/>
        <w:ind w:left="100"/>
      </w:pPr>
      <w:r>
        <w:rPr/>
        <w:t>WORLD ORIGINS 30 Melon drinks in this class.</w:t>
      </w:r>
    </w:p>
    <w:p>
      <w:pPr>
        <w:pStyle w:val="BodyText"/>
        <w:spacing w:before="1"/>
        <w:rPr>
          <w:sz w:val="18"/>
        </w:rPr>
      </w:pPr>
    </w:p>
    <w:p>
      <w:pPr>
        <w:pStyle w:val="Heading1"/>
        <w:spacing w:line="241" w:lineRule="exact"/>
      </w:pPr>
      <w:r>
        <w:rPr/>
        <w:t>Victoria</w:t>
      </w:r>
    </w:p>
    <w:p>
      <w:pPr>
        <w:pStyle w:val="BodyText"/>
        <w:ind w:left="100" w:right="5796"/>
      </w:pPr>
      <w:r>
        <w:rPr/>
        <w:t>WONDERLAND 5 Melon drinks in this class; waste water for drinking and other household use.</w:t>
      </w:r>
    </w:p>
    <w:p>
      <w:pPr>
        <w:pStyle w:val="BodyText"/>
        <w:spacing w:line="239" w:lineRule="exact"/>
        <w:ind w:left="100"/>
      </w:pPr>
      <w:r>
        <w:rPr/>
        <w:t>WONDERLAND 9 Additional protective gloves, unripe fruit</w:t>
      </w:r>
    </w:p>
    <w:p>
      <w:pPr>
        <w:pStyle w:val="BodyText"/>
        <w:spacing w:before="1"/>
        <w:rPr>
          <w:sz w:val="18"/>
        </w:rPr>
      </w:pPr>
    </w:p>
    <w:p>
      <w:pPr>
        <w:pStyle w:val="Heading1"/>
        <w:spacing w:line="241" w:lineRule="exact"/>
      </w:pPr>
      <w:r>
        <w:rPr/>
        <w:t xml:space="preserve"> Pacheli Spicy</w:t>
      </w:r>
    </w:p>
    <w:p>
      <w:pPr>
        <w:pStyle w:val="BodyText"/>
        <w:ind w:left="100" w:right="5796"/>
      </w:pPr>
      <w:r>
        <w:rPr/>
        <w:t>1 Beer mugs; souvenir and promotional placemats; drinking powders; plastic cups;</w:t>
      </w:r>
    </w:p>
    <w:p>
      <w:pPr>
        <w:pStyle w:val="BodyText"/>
        <w:spacing w:before="9"/>
        <w:rPr>
          <w:sz w:val="17"/>
        </w:rPr>
      </w:pPr>
    </w:p>
    <w:p>
      <w:pPr>
        <w:pStyle w:val="Heading1"/>
        <w:spacing w:line="241" w:lineRule="exact"/>
      </w:pPr>
      <w:r>
        <w:rPr/>
        <w:t>Pacheli Salad</w:t>
      </w:r>
    </w:p>
    <w:p>
      <w:pPr>
        <w:pStyle w:val="BodyText"/>
        <w:ind w:left="100" w:right="5971"/>
      </w:pPr>
      <w:r>
        <w:rPr/>
        <w:t xml:space="preserve"> 1 Beer mugs; souvenir and promotional placemats; drinking powders; glassware, figurines and statues.</w:t>
      </w:r>
    </w:p>
    <w:p>
      <w:pPr>
        <w:pStyle w:val="BodyText"/>
        <w:spacing w:line="239" w:lineRule="exact"/>
        <w:ind w:left="100"/>
      </w:pPr>
      <w:r>
        <w:rPr/>
        <w:t xml:space="preserve"> WONDERLAND 272 2 T - shirts and T - shirts featuring</w:t>
      </w:r>
    </w:p>
    <w:p>
      <w:pPr>
        <w:pStyle w:val="BodyText"/>
        <w:spacing w:before="1"/>
        <w:rPr>
          <w:sz w:val="18"/>
        </w:rPr>
      </w:pPr>
    </w:p>
    <w:p>
      <w:pPr>
        <w:spacing w:before="0"/>
        <w:ind w:left="100" w:right="7949" w:firstLine="0"/>
        <w:jc w:val="left"/>
        <w:rPr>
          <w:sz w:val="21"/>
        </w:rPr>
      </w:pPr>
      <w:r>
        <w:rPr>
          <w:b w:val="0"/>
          <w:i w:val="0"/>
          <w:sz w:val="21"/>
          <w:u w:val="none"/>
        </w:rPr>
        <w:t>strip; all other goods in this class.</w:t>
      </w:r>
      <w:r>
        <w:rPr>
          <w:sz w:val="21"/>
        </w:rPr>
      </w:r>
    </w:p>
    <w:p>
      <w:pPr>
        <w:spacing w:after="0"/>
        <w:jc w:val="left"/>
        <w:rPr>
          <w:sz w:val="21"/>
        </w:rPr>
        <w:sectPr>
          <w:pgSz w:w="11900" w:h="16840"/>
          <w:pgMar w:top="500" w:bottom="280" w:left="600" w:right="540"/>
        </w:sectPr>
      </w:pPr>
    </w:p>
    <w:p>
      <w:pPr>
        <w:pStyle w:val="BodyText"/>
        <w:spacing w:before="78"/>
        <w:ind w:left="100" w:right="5796"/>
      </w:pPr>
      <w:r>
        <w:rPr/>
        <w:t>WONDERLAND 28 Games and sporting articles in class 28.</w:t>
      </w:r>
    </w:p>
    <w:p>
      <w:pPr>
        <w:pStyle w:val="BodyText"/>
        <w:rPr>
          <w:sz w:val="18"/>
        </w:rPr>
      </w:pPr>
    </w:p>
    <w:p>
      <w:pPr>
        <w:pStyle w:val="Heading1"/>
        <w:spacing w:line="241" w:lineRule="exact"/>
      </w:pPr>
      <w:r>
        <w:rPr/>
        <w:t>FILAMENT</w:t>
      </w:r>
    </w:p>
    <w:p>
      <w:pPr>
        <w:pStyle w:val="BodyText"/>
        <w:spacing w:line="240" w:lineRule="exact"/>
        <w:ind w:left="100"/>
      </w:pPr>
      <w:r>
        <w:rPr/>
        <w:t>Rectangular beads, divided</w:t>
      </w:r>
    </w:p>
    <w:p>
      <w:pPr>
        <w:pStyle w:val="BodyText"/>
        <w:ind w:left="100" w:right="5796"/>
      </w:pPr>
      <w:r>
        <w:rPr/>
        <w:t xml:space="preserve"> 9 Eyeglasses, video goggles, headsets, ear headsets, visors, visors for games, visor cases used in basketball.</w:t>
      </w:r>
    </w:p>
    <w:p>
      <w:pPr>
        <w:pStyle w:val="BodyText"/>
        <w:spacing w:before="10"/>
        <w:rPr>
          <w:sz w:val="17"/>
        </w:rPr>
      </w:pPr>
    </w:p>
    <w:p>
      <w:pPr>
        <w:pStyle w:val="Heading1"/>
        <w:spacing w:line="241" w:lineRule="exact" w:before="1"/>
      </w:pPr>
      <w:r>
        <w:rPr/>
        <w:t>Tasmania</w:t>
      </w:r>
    </w:p>
    <w:p>
      <w:pPr>
        <w:pStyle w:val="BodyText"/>
        <w:ind w:left="100" w:right="6951"/>
      </w:pPr>
      <w:r>
        <w:rPr/>
        <w:t>FILAMENT WORLD 9 Eyeglasses and glasses.</w:t>
      </w:r>
    </w:p>
    <w:p>
      <w:pPr>
        <w:pStyle w:val="BodyText"/>
        <w:spacing w:line="239" w:lineRule="exact"/>
        <w:ind w:left="100"/>
      </w:pPr>
      <w:r>
        <w:rPr/>
        <w:t xml:space="preserve"> glass 13 Jewellery accessories in this class</w:t>
      </w:r>
    </w:p>
    <w:p>
      <w:pPr>
        <w:pStyle w:val="BodyText"/>
        <w:rPr>
          <w:sz w:val="18"/>
        </w:rPr>
      </w:pPr>
    </w:p>
    <w:p>
      <w:pPr>
        <w:pStyle w:val="BodyText"/>
        <w:spacing w:line="241" w:lineRule="exact"/>
        <w:ind w:left="100"/>
      </w:pPr>
      <w:r>
        <w:rPr/>
        <w:t>glasses</w:t>
      </w:r>
    </w:p>
    <w:p>
      <w:pPr>
        <w:pStyle w:val="BodyText"/>
        <w:ind w:left="100" w:right="6951"/>
      </w:pPr>
      <w:r>
        <w:rPr/>
        <w:t xml:space="preserve"> - 2 bands , single , non - extruded</w:t>
      </w:r>
    </w:p>
    <w:p>
      <w:pPr>
        <w:pStyle w:val="BodyText"/>
        <w:rPr>
          <w:sz w:val="18"/>
        </w:rPr>
      </w:pPr>
    </w:p>
    <w:p>
      <w:pPr>
        <w:pStyle w:val="BodyText"/>
        <w:ind w:left="100"/>
      </w:pPr>
      <w:r>
        <w:rPr/>
        <w:t xml:space="preserve"> glasses Mickey</w:t>
      </w:r>
    </w:p>
    <w:p>
      <w:pPr>
        <w:pStyle w:val="BodyText"/>
        <w:spacing w:before="1"/>
        <w:rPr>
          <w:sz w:val="18"/>
        </w:rPr>
      </w:pPr>
    </w:p>
    <w:p>
      <w:pPr>
        <w:pStyle w:val="BodyText"/>
        <w:ind w:left="100"/>
      </w:pPr>
      <w:r>
        <w:rPr/>
        <w:t xml:space="preserve"> 13 Milkshakes and beverages</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