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 xml:space="preserve"> Umineko : House of 1000 Mirrors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"Francesco Lauro" LIMITED, Australian Tradesmen and Manufacturers Association contact person</w:t>
      </w:r>
    </w:p>
    <w:p>
      <w:pPr>
        <w:pStyle w:val="BodyText"/>
        <w:spacing w:before="159"/>
        <w:ind w:right="81"/>
      </w:pPr>
      <w:r>
        <w:rPr/>
        <w:t>Unless declared in Schedules 4A, 5, 6, 7, 8, 9, 10, 11 or 12 rates for Singaporean, US, Thai, Chilean, AANZ, Trans-Pacific Partnership, Malaysian, Korean, Japanese and Chinese originating goods, respectively, are Free. DCS denotes the rate for countries and places listed in Part 4 of Schedule 1 to this Act.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If no DCT rate shown, DCS rate applies. If no DCT or DCS rate shown, general rate applies.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*Please note that whilst Free general rate applies to CA, SG, TW, PG, FI, DC and LDC goods, the rate for Singaporean, US, Thai, Chilean, AANZ, Trans-Pacific Partnership, Malaysian, Korean, Japanese and Chinese originating goods, respectively, is Free.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To claim the “Free” rate of duty, importers, or their advisers, should ensure that all relevant documentation is available at the border for the goods to be imported into Australia.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Please note that the “Free” rate of duty does not include preferential rates of customs and excise duty, or the value-added tax.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Section 4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Tariff Concession Orders</w:t>
      </w:r>
    </w:p>
    <w:p>
      <w:pPr>
        <w:pStyle w:val="BodyText"/>
        <w:spacing w:before="2"/>
      </w:pPr>
      <w:r>
        <w:rPr/>
        <w:t xml:space="preserve"> Section 4AA deals with Tariff Concession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