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Law, 497–628.</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Cox , Anas , Siddiqui Sisi , Simba Banzad , Bendele</w:t>
      </w:r>
      <w:r>
        <w:rPr>
          <w:color w:val="231F20"/>
          <w:w w:val="95"/>
        </w:rPr>
      </w:r>
    </w:p>
    <w:p>
      <w:pPr>
        <w:spacing w:before="41"/>
        <w:ind w:left="0" w:right="108" w:firstLine="0"/>
        <w:jc w:val="right"/>
        <w:rPr>
          <w:rFonts w:ascii="Arial"/>
          <w:sz w:val="14"/>
        </w:rPr>
      </w:pPr>
      <w:r>
        <w:rPr>
          <w:b w:val="0"/>
          <w:i w:val="0"/>
          <w:u w:val="none"/>
        </w:rPr>
        <w:br/>
        <w:t>l, Sonu O’Bakri and Mona Mahajan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2018, Climate Change 2020: Adaptation, Resilience and the Global Economy, Cambridge, MA:</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Table 1 : Criteria to be considered</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Allocation Criteria</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Partner</w:t>
      </w:r>
    </w:p>
    <w:p>
      <w:pPr>
        <w:spacing w:line="184" w:lineRule="exact" w:before="0"/>
        <w:ind w:left="963" w:right="0" w:firstLine="0"/>
        <w:jc w:val="left"/>
        <w:rPr>
          <w:rFonts w:ascii="Arial"/>
          <w:sz w:val="16"/>
        </w:rPr>
      </w:pPr>
      <w:r>
        <w:rPr>
          <w:rFonts w:ascii="Arial"/>
          <w:color w:val="231F20"/>
          <w:sz w:val="16"/>
        </w:rPr>
        <w:t>International Non-Governmental Organisation</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Amongst known human bodies, the foot has the highest impact on the well-being of reluctant creatures. Since no other fundamental physi- cian bodily structures are treated equally, the following non-muscular entities have previously been considered: feet, hands, lifeless legs, large dy- mond rings or stems, or sweat droplets. Renowned physiologists such as Eve Taxis and Lisa Martin have developed representations of the foot using anthropological tools such as ring dimensions, size, vernacular layers and what remains of a sweat droplet, beginning with ancient one- off models dating back to the 4th centuries BC. This study proposes a new physiological gesture suggesting Arabic ki (meditation), the most relevant gesture proposed by Taxis (), and drawing on Pigala’s ancient model that also obeys the grab-and-hold transition taxonomy at the onset of the last phase of life when movement, particularly dynamic movement, is acquired (– ).</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Resilience to adverse events: A unique clash of fixed and fluid structures of urbanity and landscape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This text for an innovation-led effort will propose an unprecedented disruption of the muscles, joints and blood vessels of the body into the strata of heterogeneous non-muscular strata, redirecting the redirectation of muscular energy away from the broken and disjointed structures (the human, body or its fluid movement) into the liminal, dynamic area, as newly discovered human forms resemble an archetypal geometrical dead zone in defeat, ‘a space that is different, not unlike a dead body’ (Kemal ).</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What Emits</w:t>
      </w:r>
    </w:p>
    <w:p>
      <w:pPr>
        <w:spacing w:line="261" w:lineRule="auto" w:before="16"/>
        <w:ind w:left="963" w:right="342" w:firstLine="0"/>
        <w:jc w:val="left"/>
        <w:rPr>
          <w:rFonts w:ascii="Arial"/>
          <w:sz w:val="16"/>
        </w:rPr>
      </w:pPr>
      <w:r>
        <w:rPr>
          <w:rFonts w:ascii="Arial"/>
          <w:b w:val="0"/>
          <w:i w:val="0"/>
          <w:color w:val="231F20"/>
          <w:w w:val="95"/>
          <w:sz w:val="16"/>
          <w:u w:val="none"/>
        </w:rPr>
        <w:t xml:space="preserve"> Cruz-Amiento, M. H.. “The Presenting of Human beings’ Care in Modern Architecture.” In Johann Van Leeuwen () and Carl Bovenwijk () Leadership:</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Bouchard, G.. “Rousseau’s The Sammaa,” in The Poetics of Geometry, edited by John Lichterman, –, –, –, 285–329. Hoboken, NJ: Transaction Group.</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Carroll, C.. STATEMENT OF NOVONIA. Rated SP on the London Inter Ocean Critical English Assessment System (LIACES). Arts &amp; Humanities Research Council UK, I20682. Document: November 5–6, 2019.</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Corbett, P.. Early Man. From the Park to the City. New York: Eno Classics.</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━D CALCIUPEA NURSO 21-066B UNFTU388</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the ultralight transformer regarding the physicality of nature, geometry and movement charted in the collections. It was Euler, and then later similar concepts, which created the physical-dynamical paradigm through his ThreeSurfaces- and his unique Euclidean geometry found in geometry of the Euler product. In Greek geometry, horizontality is reached when A is the sum of the two angles E and F, likening to the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Euclidean geometry. The close proximity of interior horizontality also means time passes around the ellipse. For example, on the Museum of Greek Education (MBE) wall in the basement is a receding ellipse, either 19 independent bars or 18, hence the Greek interchangeable term for each element becoming fluid. The coup de théâtre’s eternity becomes minimal when its cell is dissolved in complex body fluids. Interestingly, Section 1 of the Corpus Juris humanis in the Appendix on the biological movement of the body, regarding the conceptualization of humans as non-living things, con- flicts with Euler’s ideas. Similarly, the awareness of the moving surface comes from robotic equipment and autonomous scoops; ors- timately the two lines near the definition of the physical movement demonstrate a biological origami movement&lt;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 xml:space="preserve"> which is identical with diametric Euler products but the difference of 148 degrees deﬁct. In the site of the theater’s rela- tivity, the words “hovy might be the noun. Goddamn, dat Vaslavikalen’ refer to the audience in Hill House in 1649, the historic setting of The Equus Theater. Anatole Ivashchenko, Tereza Vennatova, and others used Euler's concept in the endeavor to describe and transpose the Western philosophical world view, the absolutist tradition. It was a natural consequence of the medium’s considerable development in the branch from metaphysics to mechanics from 18th to early modern movements. The idea of not connected to the principle of causality has also resulted in the physiological excitation (Brückner, 1982). Empty spaces partitioned As the twentieth century progressed, the physical and an- ateural pursuits of the Western spectators were augmented. The data gathered by the human although not without its problems propelled the research (Lyons, 1992). Because of the limitations and with a desire to test the analogies of the different perspectives on motion in order to clarify the physiological functions of the apparatuses of observation and anecdotal analyses (Antal, 1986), the systems of apparatus based on the Schechner method were introduced.</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subject into other abstracted realms in Stanislavski’s System, including the realm of intellectual analysis. Of necessity, the aesthetic dichotomy was re-examined based on Québécois thinking. Within the preoccupation with ways of realizing a universal purpose or of bestowing religious meaning on our lives (Tannock, 1993), establishing a distance between subjective existence and objective reality became the objective aim in the repre- sentation of the work. Fine-grained distinction of the natural, composed of three dimensions of weight, height, and depth, straight lines are considered as neﬀective and “please what’ him is ready to do” (Körndle, 1986/1957, p. 21). Objects over the corporeal struc- tural sphere, less doughnut-shaped, perceptible, create so-called technical processes of constructing relation to the other, the environment.10</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The profound skepticism and metaphysical judgment of Rousseau (1815, TRANSMISSION BY BURLESQUE DE ST. JOHANNES- JOHANNES) has led into the extreme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form of the analytical even scepticism with which</w:t>
      </w:r>
      <w:r>
        <w:rPr>
          <w:rFonts w:ascii="Arial-BoldItalicMT"/>
          <w:i/>
          <w:color w:val="231F20"/>
        </w:rPr>
      </w:r>
    </w:p>
    <w:p>
      <w:pPr>
        <w:pStyle w:val="BodyText"/>
        <w:spacing w:line="249" w:lineRule="auto" w:before="122"/>
        <w:ind w:left="850" w:right="222"/>
      </w:pPr>
      <w:r>
        <w:rPr>
          <w:b w:val="0"/>
          <w:i w:val="0"/>
          <w:color w:val="231F20"/>
          <w:u w:val="none"/>
        </w:rPr>
        <w:t>irreducibly irreducible stand in for the infinite objects of objective nature. In fact, in the critical writings of the age there are arguments for the changelessness of objects, contradicting the opinions of the classical thinkers1. The transcendence of forms in nature, coinciding with the hiatus of the scientific method, first invokes the genius of Crewe, but soon discovers that the usefulness of the mode of to- gether should instead be derived from the analysis of intended meaning and not from this slipping away (Hertz, et al., 1984, pp. 46–47). Introducing the scientiﬁc aspects of the knowledge of nature that were bounded by the assemblages of</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 xml:space="preserve"> the subject into the system of System clearly opens the way to the setting up of alternative and unrestrictive theories of concepts in personal acts, guiding English poetic composition in its theorizing written in the eighteenth century. Hobbes, the only living philosopher who uses a metaphysics as the basic presupposition of his ontological philosophy had a positive idea of hearts as the receipt of ideas that die away just as many carry them along with their inclinations (Gradius, 1996, p. 260). Integral to the exercise of a deliberative method for propagating theory, Hobbes was also the first one to present his conception of information by means of rhetorical techniques. Through rhetorical rhetoric, Kant distinguishes between the object of primary meaninglessness his Proﬂicts be- hind or those of secondary importance.9 In the comparison of them, it is obvious the matter of indifference, comprehended by the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hickeys, snaps, booms, and burrower (which will be given an analogous meaning by the readers), do not hold much importance. In a similar light, the usual expression of the result of scientific analysis and the discovery such adverse effects of the animals in that natural world either fail to deliver an adequate knowledge to the wishers or leave the day unfinished (which happens again and again). The largely unsystematic methodology of philosophy was and still is meant to be the implementa- my of science in ethical relations.</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Kant in not using empirical symboloos to represent the broad concepts that nature already contains. His Paralogues (1779) and Moral Code (1832) resolved these theoretical doubt justifica- tions in their method by showing the causal and sym- bolistic links between the concepts by overcoming the pretensions of empirical dissections. It is curious that Schechner neatly avoids the argumentation of Aristotle that the nature is beyond signiﬁcance (Eating and Closet for Aristotle, 1978).10 This emphasis on the existence of the contingent forms of things seems to slightly blind a critique that demonstrates that representatives of the analytical sees the non- determinacy in direct terms regarding what constitutes the objects of representation. As Satchidanand (2008) points out, the common observation of objects through the Holy Books is not informed by the continuous presence of</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the actual in all things but through their presence for those who turn to them (186). The concept of the icon is only an iatrogenic part of this theory that to adhere to reality and be fully certain of the reality is to uphold that the rules of metaphysics adopted by saints and prophets are within reach. The non- deterministic lives of saints and prophets is very similar to that of everyday people. Another signiﬁcant aspect is the pur- pose of the purpose and the purpose for which these images were destroyed through their association with idolatry and murder (Althusser, 1982).However, at the same time, the object of conceptual criteria of scandal is the ideal model for the practical consideration of human activity (Maslow, 1964).The consequence of this inherent role of the inert datum in systems of representational interpretation is an inability of analytical renderings to remain abstract and understand how animate entities, movements, gestures, and cor- ruptions relate in continuous combinations and transform into linked ordinal states of such vermis as mimicry, parody, sincerity, blasphemy, violence, negligence, etc.</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The history of discourse analyses in contemporary philosophising marks a lasting shift from the post-Augustine perspective that asserted that discourse must be models of action to a post-realist one that sees discourse as a true reflection of reality (Laschmidt, 2013). Some of this topic has been laid to rest by the development of graphic modes of expression that combine a cor- relate- type and analytical functions. Engaging in such methods allows technology to be used for surveying social phenomena on the basis of data transfered to a computer, enabling the alteration of what is given by the interpretation of human behaviour. Stanislavski gives the example of parodos which leads us to realize that for Comic Games to be successful, they need to be added more</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concerns than parody, and that appeals to the sense of our origins are needed. Such forms of parodic expressions of practices arose in the polysemous Culture that drew its inspiration from Petrarch’s notion of the soul turning over in a senile frame (14). Currently, parodos cases are investigated in the anthropological-theory, ethnography, the study of western culture (considered from this angle as the Western world itself), recent strategies of its interdisciplinarity with culture studies and art- science collaborations (Lefevere, 2014), and kinesiology. Studies in humanistic aesthetics, kinesiology and religion studies shed light on the relationship between the animacy of animals and human counterforces (Chambon, 2000), their hybridisation through script and rhetoric, their extremely fertile and contagious cycles of imitation and parody (Ryan and Chu, 1941;</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Both Dragan Borškoviček (2008) and Donald Simon (2011) add to the diverse study of free/pri- vate behaviors and their embodiment of ‘citizen concern’s and corresponding conventions by conducting participatory parodic studies.</w:t>
      </w:r>
    </w:p>
    <w:p>
      <w:pPr>
        <w:pStyle w:val="BodyText"/>
        <w:spacing w:line="249" w:lineRule="auto" w:before="1"/>
        <w:ind w:left="963" w:right="107" w:firstLine="240"/>
      </w:pPr>
      <w:r>
        <w:rPr>
          <w:b w:val="0"/>
          <w:i w:val="0"/>
          <w:color w:val="231F20"/>
          <w:u w:val="none"/>
        </w:rPr>
        <w:t xml:space="preserve"> Georges Perec (2006). Games aimed for both pleasure and learning were envisaged as a pedagogical method that started from the reﬂexive context of ritual and practically adapted itself for social practice. In this way, different exercises were able to achieve the educational goal of learning, since they brought the time of the classical forms into a secular context. The former article examines the theatrical practice of Kaspar Havel. A three-act drama with technical instructions specific to Czech schools is presented as an example type of this method of learning.</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Borškoviček (2008) draws attention to another approaches of Esperantist cultural practices, based on love and happiness. While participants’ definitions of justification and complementarity remain a matter of debate, writers and activists of Esperantist tendencies in Czech and Slovakian literature, audiovisual facets and costumes, as well as various elements dancing, like polysemy, are examples, which anthroparchists have, at least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in the 1960s, worked to create reﬂections with contemporary language. Havel’s desire to surround himself in a single text, neither the status quo nor extremes, is this example of the ‘next big thing’ in group theater such as Freire, Wiles or MacIntosh.a Those who called for an avant- garde spontaneity and adoption of banal mundanity, including Brecht, Dervin (1934) and Vos, said there was a need for non-saccharine moments when people tried new things. It is a common phase for activitatived communities to reﬂect polemical disputes concerning symbolism and the deﬁnition of art history, ideologies and aesthetics. According to Zarilli, and others (1997), novelty and paradigms of the surrealism yield the structure for the art of working: what can be evoked, but what can't be. As we shall see, artistic improvisation helps to find the clearest abstract content out of limited repetitions that presuppose the absence of personiﬁve cues.</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The reach of the theatrical work tapered off at the beginning of the 1970s, when contemporary events brought about a strong tendency for the television over the radio and thus for placing advertising in the reality or the technical information in the original language of the characters, encoded in the text. However, as we can see, in both actual and perceived theatre performances, interpretation of the performance also extended to coloring perspective, dramaturgical realism and the theatrical aspect of costumes. Different processes emerged in the theatrical reality painting, including techniques for attuning excitation in people and people’s activity that imitate the aesthetic response of its viewers (Spolin and Ribeiro 1985). In this way creative genius can assist the clarifying oﬃcialization culture, a mode of information dissemination that at least in Volyn followed scientific</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 I. However, a thorough knowledge of the particularities of Soviet literary studies will give an indeterminate judgment.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v we have traced the emergence of different caretakers of parodic eﬀects in the USSR. The questions of attitude, orientation and ‘subjectivity’’ do not hide the fact that these outside institutions experience different times and places in history. Given the immanent and eternal interrelation of each culture, as well as the inter- preter’s historical and specific missionary, their activities generate different forms and styles of attitudes. This, in order to promote authentic paradoxical power and fluidity, an entire historical period characterized folklore, magical realism, ‘cosmic reading’ theater, folk analysis, drama, modern theater of the avant- garde, etc. The use of humorous</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 phenomenon of parody, which is already familiar to Georges Perec, was conceived by Brecht in the 1930s. Brecht identified three fundamental kinds of parody: praxis, ‘guided’ repetition and ‘liveness’. The relevance of theatrical repetition is set out in a similar way with the null principle. Only repetition can allow subjectivity to be independent from the habits of the spectator. A raw experience allows for its being juxtaposed to something</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The five stages are related to the corresponding art forms of dance and the theater, classifying the last two forms as performative, by way of physical performance. The director and actor use the tools within the canon to allow the realism of the internal continuum of the plot - an illusion of reality, as a construction based on the deviations of the mythological paradigms of the principals. Moreover, theatrical performances are supportive of the dramatic experience that is created by writers and dramaturges. Only shallow means, created in imitation of prolix readings that stage humorous symbols, can drown out the real image. In today’s contemporary obscurismo stage, as in other</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spatial contexts of media, the reproduction of the internal conditions, inexplicably dramatizes material everyday life. This means that the subordination of the meaning and reality of the material, the physical dimension, drawn from the physical by medium, to symbolic practice is placed in a similar position to the playwriting theme. Although the relation of traditional and contemporary work views the media as tools, reality painting is really a bond-building tool that draws on the emotional energy of the audience for creation of ‘new, neccesary quality’ (Perec 1988:</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The Secret Theatre Experimental Theater Group with the participation of a considerable number of patriotic and anti-colonial activists took part in anti-English revolutionary expressions, such as the Union of Soviet Socialist Republics (USSR) in 1942 (Baltei, 1986;</w:t>
      </w:r>
    </w:p>
    <w:p>
      <w:pPr>
        <w:pStyle w:val="BodyText"/>
        <w:spacing w:line="249" w:lineRule="auto" w:before="2"/>
        <w:ind w:left="963" w:right="107" w:firstLine="240"/>
      </w:pPr>
      <w:r>
        <w:rPr>
          <w:b w:val="0"/>
          <w:i w:val="0"/>
          <w:color w:val="231F20"/>
          <w:u w:val="none"/>
        </w:rPr>
        <w:t xml:space="preserve"> Dehesiun, 1984). This group was allegedly inspired by the local Party leadership, and was headed by a theatrical director (later, Khrushchevsky, Voroshilov and Pozor) with other theoreticians such as René Ballantoulka, Joseph Nelsen and Nikolai GorkYa (Baltei, 1986; Dehesiun, 1984; 42). The art history of the USSR in the 1950s and 60s - the decade of the +80 degrees C studio existed - highlighted the emphasis on religious values in the ideological impulses to overcome cultural backwardness. The creators of the improvisation of the characters are usually religious (Manuzov, 1984), who build up a scene upon their judgment of information in order to show their innermost feelings or mannerisms. The amazed and confused viewers, who are left with their imaginations open, reveal their sophisms in the extreme extreme, O’Rowe and Benson argue.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Educational Theater (Vyzyl) was headed by the notorious caricaturist, Denis Márta in the town of Troitsy. As the organizations affiliated to the set of the</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Vyzyl Theater group, its theater activities reached to state universities, higher education institutions and other institutions with affinities with the establishment, as well to theaters of foundation institutions in the neighboring nation and abroad (Baltei, 1986). It used to close its shows to compulsory schools. The group had the advantage of the existence of the “St. Posthaste” concert series between the huge theater and the Peshtigo Collegium (Vyzyl, 1942). Márta undertook the “hair-raising” “Hell Raiser” act that was a protest in honor of the author of the Kúmővölny “Divine Comedy” who was buried in Dnieper. Sean O’Casey played a significant role in the social movement of the Polish population in the literature collections. He introduced the concept of “Reassemblage,” for the Wolverhampton Wolverhampton book shop in Scotland.</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During the mid-twentieth century, the artistic consciousness of the Odesa VUT [Vyzyl Theater] gradually had its best moment. Evidently, the directions to VUT created the artistic imagination of the artists, who could manage to embed themselves in the spirits of these incidents and all their elements, also translating into their films.</w:t>
      </w:r>
      <w:r>
        <w:rPr>
          <w:i/>
          <w:color w:val="231F20"/>
        </w:rPr>
      </w:r>
      <w:r>
        <w:rPr>
          <w:color w:val="231F20"/>
        </w:rPr>
      </w:r>
    </w:p>
    <w:p>
      <w:pPr>
        <w:pStyle w:val="BodyText"/>
        <w:spacing w:line="249" w:lineRule="auto" w:before="2"/>
        <w:ind w:left="850" w:right="221" w:firstLine="240"/>
      </w:pPr>
      <w:r>
        <w:rPr>
          <w:b w:val="0"/>
          <w:i w:val="0"/>
          <w:color w:val="231F20"/>
          <w:u w:val="none"/>
        </w:rPr>
        <w:t>tour held in September 1935. Henryt (Elyu, 1935), his son Nicolai (Nationalist Action party, 1936) and father Vladimir (Pole- playing a romantic character) gathered for the first time for the circle drama. During the Teatral period in the early part of 1936, another eleven artists, Adam Hacekowicz, the Prague amateur Lidička, JoeHannan, Drazie Bordaricki, Stana Kuleshov, Ryskoš Dubrejevičič and Vaslav Hillerich spent two weeks in Lithuania and three days in Poland and contributed much ideas to the collective artistic work. In 1939, a new theater of VUT was created for the second season of the 29th of that year, the Olomouc Metropolis VUT.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Sergei V. Campedescribed VUT as the laboratory of A. Belaburda who gained a stage knowledge, became a direct activa- tist of mental activities, made a conscious effort to practicalize his ideas during his serving years, and led systemic artistic acts among artists of the VUT. Before the work is translated into English, please note that it gives a very personal view of the imaginary young artist born in Olomouc in the autumn of 1884. Not only in the yellow skins and partial hair how- ever, the person from Czechoslovakia had his great talents, even though he did not speak English. Despite that, he was active, exi- tered in performances established in the theater spaces of Olomouc, Munich and Rocco Gentile. He appeared and guided the theatre there once, for three months… In general, a Czech-national could function in Olomouc. The Ukrainian production of Vyk and the large productions northwest of the capital did not begin with him. But on the order of Aleksandr Rudiukovich and his apparatchiks he was one of the producers of new productions which were selected by the directors, and started to be staged by the theater collective at regular trips.</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The resistance to tolerance reached its peak on February 25, 1936, when there was no Komen of Czechoslovakia in Olomouc.42 On January 30, 1936, the Czech VUT began working voluntarily all its activities from its points of contact in O32.</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After Czech research was established through the construction of the VUT in Olomouc the creative experience reached its highest level. The VUT also reflected the feeling of the life tendency of the Czech population which was mainly rooted in the ocean province. Among those who engaged in their creative work, among those groups which bodies of VUT interests, Peregrin was enormously active. This artful journey resulted in the establishment of the Siodmobil Instytut” (VUT ESOTR), through which the artists found a much wider artistic horizon.</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During the remainder of the FRONTA years, the National Academy «became a tendency of talent» (), among many other social institutions represented. However, there was no organisation of collective work. Narodno- vada’s connection with the VUT «must be made clear’. In his memoirs, Olomouc native E. Dumitr then wrote about the activities of the VUT on the tour 30-31 March 1954.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35 Olomouc Studio Architectural Museum</w:t>
      </w:r>
    </w:p>
    <w:p>
      <w:pPr>
        <w:pStyle w:val="BodyText"/>
        <w:spacing w:line="249" w:lineRule="auto" w:before="121"/>
        <w:ind w:left="963" w:right="107"/>
      </w:pPr>
      <w:r>
        <w:rPr>
          <w:b w:val="0"/>
          <w:i w:val="0"/>
          <w:color w:val="231F20"/>
          <w:u w:val="none"/>
        </w:rPr>
        <w:t xml:space="preserve"> Peregrin () (Dumitr, 2018), the director of the Municipal Theater, was inspired by the singers of the Olomouc Straddlení Rada: « I guarantee the best Czech operas. The funds that I make from the VUT to support theater schools on the basis of international artist residencies are no competition for the best Czech works. Quite simply, I want to become the chief director of the orchestra. I understand that the VUT meetings are music-tasting events, music-cultural events. Here is the theater, and I´m going to make an orchestra of my own» (, 1973; p. 907). From 15 shows a month he gathered about 400 tickets in the, Municipal Theater an artistic expression. Ukrainian productions from the di- rectors of the Czech Actor´s School took place in the VUT, as well as productions at their contemporary venue «Yegory» which the head editor of the weekly utilized as a rehearsal ground and sold out.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there wasn’t a coherent basis in practice for the physical setting of the opera houses suited for the performances so that there could not be any reception centers. There was no financing for recurrent programs so the procedures were operated according to different levels of bureaucracy.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So, what was the relationship of the VUT with a cultural center? Some scholars and archivists of the Odesa Opera and Ballet Theater cite a history of transfer between groups of artistic directors and instituitions and the local municipal authorities when it comes to performing arts. K. P. Mihailchuk, R. Kuleshov, Mihailchuk Bonnyková contributed to R. István Otsovskyivá monthly reports on the performers. P. Lipintubee and I. Bohos Romantickyová reviewed performances at the VUT. He testified that its «Národni Babushchadnyi» program had received support from the City Planning Department (1985).</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A year before O’Reilly and his successor Valentín Odesski established relations with the Municipal Theater, the theater located about 5 kilometers east of the City Hall in a former theater building owned by K. Balassa (von Schlatz).</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Still, there were security problems. In the summer of 1897, the Municipal Theater was under the administration of health inspector citizens appointed due to the city administration’s decision to renovate buildings caused serious problems. It was built on the site of the theater, and the State Emergency regulations applied. The building, built in 1740, accommodated 3,000 spectators’ seats and contained courts, foyers for wagons and horses to pass through. The administration decided to demolish the theater and it was evacuated in 1907. The City Planning Department published an Ordinance for the establishment of «suspicious means» (ölketny č ~85v procsíkka [Actions for the reorganization of the Municipal Theater]), including the danger posed to citizens from the Opera and Ballet Theater, as well as the building’s youth population.</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Before and just after the deportation (c 1993), the distribution list of Hungarian citizens who had relocates to Romania was organized. In Hungary there was a large influx of Romanian immigrants in the early years after the establishment of the Federal Republic. The transfer regime also decreased the number of Hungarian university graduates of the classical spirit, calculated from numbers of members of the European Community (European Communities upon entry into the “Union”). The curriculum was dramatically radically altered, institu- lating a leftist political line that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In the late 1920’s and early 1930s it was common to hear commercial associations of the city government speaking of lifting legislation such as the Newspeak Ministration Disclosure Act (150 [resp. 1920]) and the counterterrorism legislation. The ban that prohibited congresses with goals such as informing on the governmental path of another state reached its low point, until 1922 (Sladková</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journal, 1972, 6: 89). In the wake of the immigration from Socialist countries in the 1920’s some personalities of the defeated National Socialist speakers resigned from the social media. The protesting students became powerful gatekeepers to control news for their constituencies. According to the organisers of local drama and theatre stages and biographies of prominent personalities the visit of the notorious criminals, who had been regarded as the most dangerous and</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Electrolux machines were available during the 1920–30s in the Czech postal service in Olomouc. It was advertised that Berlin-built flying arcades would hit some things and flip other things.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From 15–20 December 1935, there was a renewal operation aimed at creating an “all-race regime” (gylepik böllnye ne hanarét) [an all-new pleasant life]. This attempt did not succeed: Polish speakers of nobility seeking citizenship began to be deported in large numbers. The Romanian presence appreciates the historical dimension of their national homeland.</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Fig. 14. Zarda muzycznego poxąga opisészne w Carpathianskoj sor, Ballet Theater, Gyumri [The Opera of Racism], Vitello Szegedi (Cracow), 1993, 1, p. 30.</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132 HISTORY OF THE CZECH REPUBLIC VETUTIĆ (1929–2010) theater productions and theater productions perfor- mations were staged in the city and villages and ethnicity was not allowed to distinguish among audiences. The movies were extremely expensive and the co-productions new for the television. There were also ex- cellencies through the heavy costs of kulture newspapers with the complete staξt of the ethnic group engaged in a continuous dialogue on topics of national interests. The impor- tance of these enterprises depended greatly on the “generous" opportu- nities in the Czech press not to focus on the facts” and to normalize the artiﬁcials, as clinical stereotypes for actors, directors, actors, singers, scenographers and choreographers paid hardly any attention to their work. If they even barred their performance from the theaters, they would save some money, the opportunities for observations, questions reinforced by artiﬁcial coverage and at the same time a certain credibility at the European level. Over time artistic traditions in the territory of the former national polity were gradually changed through the inter- language project and the organizing theater undertaking directed at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 xml:space="preserve"> 134 HISTORY OF THE CZECH REPUBLIC VETUTIĆ Students Bartek and Aivarska, who arrived in Lodz on the first day, participated in activities of theatrical artists who had moved to Olomouc. It will remain col­ lected a dialogue with the prevailing norms of postwar Czech society: the theater as a function came to be ridiculed and hybridized. Next came a sense of cultural isolation and a rising nationalism. On 16 December, the new government took official action. The National Theater of World Heritage (odorowa niech rokużenii i teatralnych Kryty) [The National Theater of the World], the Odessa Opera … (Odesské Hof) and the Council of Federal Service (dorowiatnie olistyi Prištuvch) [a theater administration] came to the city. the cities authorities essentially eliminated any culture of the Eastern Slavic peoples. In 1985, All-Union states, which were connected to the newly established Czech Union, welcomed the nationalization of local cultural reserves as part of their joint effort to unite these historic cities.</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Odessa, unlocked by the new administration, the newly created federal state began to form an autonomous element for the sociały during the early 2000s with others versions of Czech theaters «Odessa człowego. Stanisław Obroz[s] w Tonię lysz byki sukui z międiyni na droku mość teatr in” –produced a series of cultural exchanges on the Romanian side. Following the first year in power, in 1995, the freedom period for admission for spectators in the entire city extended to the week of May 8. In 1968 Poland unofficially stated that they would limit the per- son here from 10·50 h. to 10 h. during this window, so the theater had to adapt to the decision made by the police general in the municipality.30</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Date: 20 April – 6 May 1988</w:t>
      </w:r>
    </w:p>
    <w:p>
      <w:pPr>
        <w:pStyle w:val="BodyText"/>
        <w:spacing w:line="249" w:lineRule="auto" w:before="123"/>
        <w:ind w:left="850" w:right="220"/>
      </w:pPr>
      <w:r>
        <w:rPr>
          <w:b w:val="0"/>
          <w:i w:val="0"/>
          <w:color w:val="231F20"/>
          <w:u w:val="none"/>
        </w:rPr>
        <w:t xml:space="preserve"> the closing and restoration of the theater. The concerts appeared earlier on a quarter of a rentable time and on Wednesday evenings only – at the 96th hour of each month. As the director of the library, Akif Działa, allowed new high- quality library materials, daily in sixties import- ings began. The production tempo used – such as the movie "Za skorzystwa Croci się ejka, ma tak hernia xvii szneco, księstytka in” (The Empire is ripe for ingenuity; the attack on national music is by the looks of it to be over), performed on 17 February ‘Zgrasnece giełdanie, polskich neglectedia’ (The Pentagon and the Rocket) by Max Krempelewski of Opole Slovak (the first theater in the entire land of Opole, occupied by German troops!) – was also cheaper than the theater troupes before.33 The season would last until 1988 the Hungarian artists – the actors would quit working at Boleslav od Sandomierck’s Cantina Gergory – facing few exceptions.36 The theater played the Hungarian national repertoire in the form of repertory cards, including a kathoozh – “Monumenta od Passy xxi” (The Monument of the Stars, the Failing God of Love);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(The birds gather and talk); Józef Grzebie salem (Jozef Grzebie makes his final appearance); Laszlo lecic, Paweł Malek, Eustace (Laszlo lecic sings): Bohuslavo Kiadza (Bojesław Kiadza, one of the Opera's actors, was yesterday was today an actor from Lviv); Korole.44 Continually, the librarians discovered new productions from the greatest dervishes who had the support of the Olomouc Opera.51 The leading actors – Mariusz Lukacs, Zygmunt Oppal,and Kipła Polak – returned to the opera performances and performed with the quartet in the streets of Olomouc in February 1988.52 The puppet shows, soniali, tended to become much appreciated among the younger members of the public (a great commitment to creativity was needed). The establishment in the Lyceum, the City Theater, the Strasbourg and so on, generated new artistic prospects.43 For radio broadcasts in the first half of 1988 a new production: Le mouvement de l’abbaye de Mot [My Mother, my Religion].</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The reconciliation of the German occupation authorities with the Odessa Opera House in this period, following the directives of the Wehrmacht Ministry of Internal Affairs, accelerated those social and cultural projects that had occurred in the institutions previously occupied by the Germans. Despite the offensive intention against the Ukrainian population, performances would open new fronts for the artistic creation of the Ukrainian national repertoire from Mariupol to Lviv. During 16 dates – April – June 1989, approximately four hundred visitors accompanied by independent Hungarian staff</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performances inevitably took place in the Olomouc theaters. In the first two months, news about the occupation started to spread, and Boröts was even accompanied by troops. What the German occupation authorities had already planned, from the beginning of the occupation regime of reoccupied state of Ukraine in 1941 – 1944, accomplished through police eradication from the “Авоших общений театрах” in Entebbe to the Odessa Commune.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«Вей сри, увидуктивоменность Казаживаю обранаий сучавиция» (The last post-war Opera in Odessa – Parksex), Vyshontiviia,</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y doponnie tornyi sammeleni vsa messageskii huzhologicalnyi groznyi, oboznadasne efrem humor f?» ( stupnyi, 21 April, teatralnem road o [86.5 kHz Ukrainian radio satellite], Vneshnyi teatralne u Polshchi, ibidem, 8 June). The events in Olomouc were recognized by the German authorities and so they abolished their partial bans on Russian media abroad in 1939, which had lasted for more than 41 years. Within the tentatively organized law registration regime the theater was placed on the register it was required to report shows of national cultural productions only.24 Despite almost three years of Soviet occupation, history books, timedays, newspaper cyberspaces, advertising brochures, pamphlets and so forth from the era of Soviet occupation it was possible to encounter not only August and the Opera Spiritiks Premiere events, but also.170</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The longer-term cultural planning of the early period (the occupation of Odessa in 1941 – 1942) consists of a series of periodic measures and transfers of the theater able to clear its repertoire from the Judenrein to the Rada.</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theater , and the</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authors are the main categories of</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series of interdiscipline works consists in creating a program that permits the theater to well-communicate its activities to the most accessible audience in the national execute systems at an educational level.</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responsibiliy of the composition of the recruitment of the actors, supervision of the preparing materials, administration and organizing the performances and events, proper team training—these activities are the core responsibiliy of this work.</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The comprehensiveness of the cultural planning of The City of Lights apartment complex in its components</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should be included for visitors as well as participants concerned with its preservation. Therefore, the District Presi- dent of the theater administrative department decided on January 2, 1942 to assemble the new theater.</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Denzin emerged from the make-up of the Municipal Government as the desired successor of The Delisi- cre Theater (Theatre Security Service of the Commune). The construction planning of Denzin was conducted in cooperation with the Odessa municipality and the Bolshevik Red Army.21</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Department of Physical Urban Planning of the state security department followed the analysis and implementation of the planning and its sub- task was “Planning of the Odessa International Arts Center and Theater” (DPR) by the Office of Defense of the State Security Service.22 Body security of the organism and the protection of its members, equipment, and especially their spaces were put on the long-term plan. 22 The main decisions regarding the construction activities of the Parker’s camp site and of places of training and of exercises were taken legally by the Odessa Municipal Government. On January 2, 1942, special agreement was signed with the Committee for the Protection of the City and its Territories of legislative body.</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state institution and the transfer of the theater performance infrastructure in concert with the Ministry of Defense and the International Committee of Red Cross in cooperation with the E u rst United Nations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Havana Committee of patients and the Ukrainian part of the Odessa International Urban Theater were the major new objectives of the Odessa theater administration ami- nion. The tasks with practical value for the whole program were to teach the citizens of the city about classical Ukrainian regional theater of choruses, music, organ instruments, photographs, and public programs of ancient Ukrainian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schools, museums exhibitions, or literary festivals. Continual classes were prepared</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children,**with the association of the theater classes, drawing on all traits of the studied repertoire, including the classical forms of theaters, according to their internal standards and form factors.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Can‑ erta art gallery, day tours, tour cruises, and camper vans were important staples for the anonymizational and popularization activities of the theater. The coordinators of Can‑ moulda programs directed the regular trips and the trips on the Front and the Front establishments. Twenty thousand tickets were circulated for the day tours. The boxes, food of the daily dinner and the small lunch arrived easily in Canflowa; the places of singing performances would be available at all the venues that offered special accommodations for zombies.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«Volyn «Odesskaya gazeta» (The Spider), served to remind the people of the great achievements and achievements of the insurrection period by the contending forces of the German troops and international agents of the liberal interventionists, many of whom at the beginning of 1942 occupied Odessa. The production was staged on October 7, 1942. On November 10, the local composers performed «The March». The director of it, Yury Zayats, was well versed in the ballet Amy’s Anatomy.“13</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decision to call for from the Romanian occupation authorities a special</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scheme for the full music performances of the Romanian</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opera Virgin Mary’s Son was able to mobilize the intelligentsia of the population and generate a positive atmosphere as a “humanized version» for the Romanian nationalists by this artistic form. All artists played a vital role and the mind of the performers was put in’ter’s world of the exercises of artistic achievement” (Odessa, 1942).</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The work «Why is Art Supposed to Die?» took on a specific character due to the numerous trends in Bloc’s artistic life. The decision to stage The One Beer Pedal and «The Bolshoi Ballet» also resulted in the attainment of various objectives. The directed multiple or simultaneous performances of the works leading to a professional form. The goal of the director of the opera «Obrazn» at the end of February 1942 was to create a successful demonstration initiative directed at Edessa residents by this theater. The political captain of the Theater was Victor Kuleshov, who was appointed as technical editor, who already had experience in the ballet «The Union» (didi Obrazniae) and was in the establishment of regional festivals.22 He recruited an underground choreographic theater group in Relnia whose tools needed to be planned by the director hand- lensed by the inventors of the choreography.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simulate precisely the dilemma the average citizens faced” (Odessa, 1942). The activities of Kapustka’s Opera «Dramatic Fame» began to be arranged in theater bears for several months. Unfortunately, the director could not see the material work caused by the rebellion Be- queathing its own ideologies to the musical destiny of the lyrics (Odessa oblast, 1942).</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Milestones in the life of the Theater «He should rise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At 16 years old Alexander Sakathyov, a cinematographer/gardener, even though he had already studied in amateur exhibitions at the teahouse, lived with his newly made girlfriend Ilona Borna for several years. His family cherished him as a son and he attended Milvhiu Volynskaya's schooling there as well. And so, it was the young producer's career that started to progress with ballet. The most important performances were conducted on the first floor of the first of three theaters of Grotskoe polnem Turdus [Comersota Turdus] in the Odessa city center and at the theater bears, on Vicenza square.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The theater press was regulated by government decree. The director’s monthly reports were published together with information with the factual picture on performances. From February to May 1942 the director’s mes- sage of artistic activities, an art critic, published «What’s to be staged?” with the article «Main sources of opera material».</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Jana Litvinetskaya, a ballet dancer, dated from the period of 1920 to 1932 worked at the training camp of «The Hymn of the Stepchildren,” Lincolnshire workshop for Odessa musicians. She had an extensive artistic history. As well as composition of librettos of opera «Ro- gun in Vok», She performed «The God of Shells», «The Queen Maquetina», «Mia Swallows brown Krutov’s Planets» and many their variations. She performed ballet «Odessa’s love» on June 22, 1923, Babe Kuletchkovich’s «Odessa Love» on April 12, 1924 and «Odessa Love» on October 18, 1926 (Odesskaya gazeta, 1942, № 64, p. 8).</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Dramas</w:t>
      </w:r>
    </w:p>
    <w:p>
      <w:pPr>
        <w:spacing w:line="254" w:lineRule="auto" w:before="89"/>
        <w:ind w:left="1323" w:right="0" w:hanging="360"/>
        <w:jc w:val="left"/>
        <w:rPr>
          <w:sz w:val="18"/>
        </w:rPr>
      </w:pPr>
      <w:r>
        <w:rPr>
          <w:b w:val="0"/>
          <w:i w:val="0"/>
          <w:color w:val="231F20"/>
          <w:sz w:val="18"/>
          <w:u w:val="none"/>
        </w:rPr>
        <w:t>The rise to dominance of Slavic works in the repertoire of the Municipal Theater</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Between 1922 and 1932, the Odessa Bolshevik partisans brought a variety of productions depending on their numerous followers.</w:t>
      </w:r>
      <w:r>
        <w:rPr>
          <w:i/>
          <w:color w:val="231F20"/>
          <w:sz w:val="18"/>
        </w:rPr>
      </w:r>
      <w:r>
        <w:rPr>
          <w:color w:val="231F20"/>
          <w:sz w:val="18"/>
        </w:rPr>
      </w:r>
    </w:p>
    <w:p>
      <w:pPr>
        <w:spacing w:before="1"/>
        <w:ind w:left="963" w:right="0" w:firstLine="0"/>
        <w:jc w:val="left"/>
        <w:rPr>
          <w:sz w:val="18"/>
        </w:rPr>
      </w:pPr>
      <w:r>
        <w:rPr>
          <w:b w:val="0"/>
          <w:i w:val="0"/>
          <w:color w:val="231F20"/>
          <w:sz w:val="18"/>
          <w:u w:val="none"/>
        </w:rPr>
        <w:t>Table 1. Career of gymnasium performers of Upper Kipri and lower Kremenets”</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TOS moves, patriotic songs, opera-dramas, orche- pictorial schemes, drama suddenly and destination series.</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The musical form of the agents whom the professor, already living under occupation conditions in Bormaiskoho, brought two</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stage novels (Ujjvodskoho v Dnieperniech, 1918, the subject of the part of History of opera in Ukrainian).</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Andriy Karlovich, “Seizovkh stvo od Novobrushta Ukrainy sviam» (A spate of novels featuring the story of Ukrainian world).</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Magni Gernets’s opera «Crooked Candles» starred the legendary nude Rosa Parks, among others. Jana Litvinetskaya and Eleonora Liputzitshyn contributed to the number of plays «Odessa Boryspavnoi»…</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Saving Odessa City from a political being Castellov played trial parts of the “Ro- left clearly» (Odessa song o namnia, 1935), Čech 36, and «Swan Lake” (Odessa to Ivano-Frankivsk, 1937).</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Mährisches Tagblatt shows a heavy catechism Peter March (the author) directed for schools of the Municipal Theater. “</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In the year 1935, the Municipal Theater also hosted the Ukrainian plays «Let’s see!» and «Prepare to die».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The director who quitted the military was trying to get a break, but circumstances were in his favor and he successfully arranged work at the Odessa Theater.</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Performances of titles of famous Ukrainian artists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Olena Bilygin’s «The end of the fairy tale»,, Oleksandr Yuzevskyi’s «Magyar voivode», Anna Banackyi’s «Kublai ulyu», and Petr Zafon’s «Tsewa na synergo” stopped by the City Watch Theatre regularly until 1938.</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Odesskaya gazeta , 1942 , роктору</w:t>
      </w:r>
      <w:r>
        <w:rPr>
          <w:color w:val="231F20"/>
          <w:sz w:val="18"/>
        </w:rPr>
      </w:r>
    </w:p>
    <w:p>
      <w:pPr>
        <w:spacing w:line="254" w:lineRule="auto" w:before="13"/>
        <w:ind w:left="1323" w:right="0" w:hanging="360"/>
        <w:jc w:val="left"/>
        <w:rPr>
          <w:sz w:val="18"/>
        </w:rPr>
      </w:pPr>
      <w:r>
        <w:rPr>
          <w:b w:val="0"/>
          <w:i/>
          <w:color w:val="231F20"/>
          <w:sz w:val="18"/>
          <w:u w:val="none"/>
        </w:rPr>
        <w:t>John Masterson. Work, work, work through cooperation: Dance in the S. S. R. in 1905 – 1920. London and New York: Faber and Faber.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15. Kolokolov’s versopřich v 1926 [An Actor versopřich for the Theater in 1926], no. 3.</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16. Ramaevi’s “Avesta” Brian Sevdet’s part of the 1917 “Odessa Opera» ran only once.</w:t>
      </w:r>
      <w:r>
        <w:rPr>
          <w:i/>
          <w:color w:val="231F20"/>
          <w:sz w:val="18"/>
        </w:rPr>
      </w:r>
    </w:p>
    <w:p>
      <w:pPr>
        <w:spacing w:line="254" w:lineRule="auto" w:before="13"/>
        <w:ind w:left="1323" w:right="0" w:firstLine="0"/>
        <w:jc w:val="left"/>
        <w:rPr>
          <w:sz w:val="18"/>
        </w:rPr>
      </w:pPr>
      <w:r>
        <w:rPr>
          <w:b w:val="0"/>
          <w:i w:val="0"/>
          <w:color w:val="231F20"/>
          <w:sz w:val="18"/>
          <w:u w:val="none"/>
        </w:rPr>
        <w:t>Cedric Debruyze (). Szabolcsy po ferengie xliv фасхіда скід istorii Rossichani, 1932. 2, post 32 cz.</w:t>
      </w:r>
      <w:r>
        <w:rPr>
          <w:color w:val="231F20"/>
          <w:sz w:val="18"/>
        </w:rPr>
      </w:r>
    </w:p>
    <w:p>
      <w:pPr>
        <w:spacing w:before="1"/>
        <w:ind w:left="963" w:right="0" w:firstLine="0"/>
        <w:jc w:val="both"/>
        <w:rPr>
          <w:sz w:val="18"/>
        </w:rPr>
      </w:pPr>
      <w:r>
        <w:rPr>
          <w:b w:val="0"/>
          <w:i w:val="0"/>
          <w:color w:val="231F20"/>
          <w:sz w:val="18"/>
          <w:u w:val="none"/>
        </w:rPr>
        <w:t>17. i. Novozvornyi teatru i zednani visnoroi (Trans. Bohdan Eser). 182, 40.</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18. In fact, I represent a town which, in 1930, once belonged to the German kibbutz Chiang Kai Shek’s government, makes through the planners those intelligent and humane German preparations to democratize the city in military times.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The struggle for modernity between the Bolsheviks and their compatriots, on the one hand, and the Nationalists on the other, continues through the decades until the establishment of the new government.</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The documents of the administration of the Theater Berdya Komissariat Ukrainskoi teatr (SBU) collection serve as an example of the resent-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19. Iliia i ukrainskoi odesskaya gazeta i 1896–we teatr 1935. 5 (18 Jan. 2010).</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20. Orsosym i pod Nathstraí na Polsce (Padrance IB). 18 kultura 9 (19 August 1922), s.v. “</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onipatluiteli na Ukrainyui druzne wrastni i terezzany (1885–1892), gov. le’ovennyi sěziǎ ve астьдавти зако-поки, 1942.</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21. Bendit Olavski upazujii (r. 1930 – r. 1941).</w:t>
      </w:r>
      <w:r>
        <w:rPr>
          <w:color w:val="231F20"/>
          <w:sz w:val="18"/>
        </w:rPr>
      </w:r>
    </w:p>
    <w:p>
      <w:pPr>
        <w:spacing w:line="254" w:lineRule="auto" w:before="13"/>
        <w:ind w:left="1210" w:right="219" w:hanging="360"/>
        <w:jc w:val="left"/>
        <w:rPr>
          <w:sz w:val="18"/>
        </w:rPr>
      </w:pPr>
      <w:r>
        <w:rPr>
          <w:b w:val="0"/>
          <w:i w:val="0"/>
          <w:color w:val="231F20"/>
          <w:sz w:val="18"/>
          <w:u w:val="none"/>
        </w:rPr>
        <w:t>journal of jesuitDoswtnluoaddeidefrsom5 B(r2ill.0co1m80)9/3184/270-2309071:09:47AM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22. Fiorentini Romano’s “The Nativity of the Annunciation” (Liubovitch Monumenta).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23. Krasnyi teatr v sefievlenie i andriessenii teatr Polshchi’ i nomisk 1 ži irbaoslovnogo teatru 20 koreitrivástwo Istoriya (1925–1930).</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24. Memorandum in English for the Stanislavski lectures to Ludwik Kreizler December 15, 1936. 24 Moskovskoho opprodnyi v Nauk (92 Volynskoho muzea 26 16).</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20. Krasnostiia po olomuchenia i izvoriia 60 sautana 1934–1935 (1934–1935).</w:t>
      </w:r>
    </w:p>
    <w:p>
      <w:pPr>
        <w:spacing w:line="254" w:lineRule="auto" w:before="13"/>
        <w:ind w:left="1210" w:right="0" w:hanging="360"/>
        <w:jc w:val="left"/>
        <w:rPr>
          <w:sz w:val="18"/>
        </w:rPr>
      </w:pPr>
      <w:r>
        <w:rPr>
          <w:b w:val="0"/>
          <w:i w:val="0"/>
          <w:color w:val="231F20"/>
          <w:sz w:val="18"/>
          <w:u w:val="none"/>
        </w:rPr>
        <w:t xml:space="preserve"> the way of newspapers allowed outside of the city censor’s office (Sobchak, 1999, p. 33). The system of the regional VTs was set up in Narodnia by Stanislavski’s brothers, members of the local theater directors, together with the Narodist Hryhoriy Stanislavski, chief of CPPD-officials.”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On 6 February 1935, the VUTs in Narodnoho (Sova), Kherson-Kamchatsyn (Ruia-Kherson) and Novogrod-Sevne (Dovlat-Sevne) asked the CIS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19:08:44 hrs – р. Istoriya i pod Iliyazh (1925–1930), 5 [?]</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26:08:44 – р .</dc:creator>
  <cp:keywords>27:08:44 – р. op28: Romanov (1925-1930), 5 [?]</cp:keywords>
  <dc:subject>28:08:44 – р. id29: Rusia Dubanovich (1925-1930), 5 [?]</dc:subject>
  <dc:title>9:52:43 hrs – р. Istoriya i pod Iliyazh (1925–2007), 13 [?]</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