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CC : Chris Hadley</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SPORTING PRACTICE – CIVILIANS AND THE RICHEST OF</w:t>
      </w:r>
      <w:r>
        <w:rPr>
          <w:color w:val="231F20"/>
          <w:w w:val="95"/>
        </w:rPr>
      </w:r>
    </w:p>
    <w:p>
      <w:pPr>
        <w:spacing w:before="41"/>
        <w:ind w:left="0" w:right="108" w:firstLine="0"/>
        <w:jc w:val="right"/>
        <w:rPr>
          <w:rFonts w:ascii="Arial"/>
          <w:sz w:val="14"/>
        </w:rPr>
      </w:pPr>
      <w:r>
        <w:rPr>
          <w:b w:val="0"/>
          <w:i w:val="0"/>
          <w:u w:val="none"/>
        </w:rPr>
        <w:br/>
        <w:t>CHIEF JAIME HABERMAN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University of Melbourne*, Sydney, Australia</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Received : 16 February 2015 Accepted</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Taylor &amp; Francis Group, LLC</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CONTACT Christina</w:t>
      </w:r>
    </w:p>
    <w:p>
      <w:pPr>
        <w:spacing w:line="184" w:lineRule="exact" w:before="0"/>
        <w:ind w:left="963" w:right="0" w:firstLine="0"/>
        <w:jc w:val="left"/>
        <w:rPr>
          <w:rFonts w:ascii="Arial"/>
          <w:sz w:val="16"/>
        </w:rPr>
      </w:pPr>
      <w:r>
        <w:rPr>
          <w:rFonts w:ascii="Arial"/>
          <w:color w:val="231F20"/>
          <w:sz w:val="16"/>
        </w:rPr>
        <w:t xml:space="preserve"> University of Miami School of Medicine</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Collaboration between physicians and nurse practitioners; collaborative nursing; traditional and hybrid medicine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journal of jesuitDoswtnluoaddeidefrsom5 B(r2ill.0co1m80)9/3184/520-2400132:43:43AM</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Music and the Jesuit “Way of Proceeding” 555</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history of art and</w:t>
      </w:r>
    </w:p>
    <w:p>
      <w:pPr>
        <w:spacing w:line="261" w:lineRule="auto" w:before="16"/>
        <w:ind w:left="963" w:right="342" w:firstLine="0"/>
        <w:jc w:val="left"/>
        <w:rPr>
          <w:rFonts w:ascii="Arial"/>
          <w:sz w:val="16"/>
        </w:rPr>
      </w:pPr>
      <w:r>
        <w:rPr>
          <w:rFonts w:ascii="Arial"/>
          <w:b w:val="0"/>
          <w:i w:val="0"/>
          <w:color w:val="231F20"/>
          <w:w w:val="95"/>
          <w:sz w:val="16"/>
          <w:u w:val="none"/>
        </w:rPr>
        <w:t xml:space="preserve"> In what follows I discuss an important interrelationship between theatre, medicine, and the therapeutic modus operandi of “the Christian man” and health based medicine and ritual.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 Just as a physician survives as a performer of numerous theatrical roles, so too many other sacred and profane figures inhabit his or her social world of med- icines and ritual. The prevalence of different kinds of theatrical performers and performers identities suggests a form of state-supported” religion along the lines of folk magic to traditional practitioners.</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 xml:space="preserve"> The nature of the loosely “canonical” Christian relationship to the body (see Hutcheon 2002; Jakobsen and Astolfi 2009, for an comprehensive defense of sancti- tum care), as found in the context of the vocation literature published prior to the 1660s, seems to have been inscribed on the nature of cosmopolite ingestation, which encompasses a rich variety of rites and ceremonies, that pertain to the nourishment of both spiritual and bodily substance as well as the physical (Oelson 1999). There have been two longstanding traditions of traditional food preparation, aleatory-rites and panapic-rites, adumbrated by Gaston de Meuse and Richard Gilbert, for a detailed litany of ritual feast day foods derived from the “Quo vadis non effinitas triumque ad sacerdotis ad purgata unum;/Dorsae animantibus, sanguis ad iam sancti sanctificandi” (1614), translated by John Major (1996), that represents the still extant form of ritualistic food observance. These rites derive from the preferences of individuals who preferred Christian dancing for their religious ceremonies, whose litanies used the musical instruments discussed below – two instruments that are seen as powerful in paratext, flavor, and heart-chakra nourishment. Both classical and popular entertainment certainly promoted the notion that for every person seeking an abundant supply of sustenance, there were devotees waiting to be satisfied, as evident in the litany of litanies of the eighteenth century:</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[lo etiam] infrauterine list [endowing child-rearing to religious practices, lit.ectional, and confessional], allegorical rather than literal symbolism, as stated in Steward 2020. “John Kidd, the celebrated eighteenth century playwright, even used the term “boetanie” in a synonym for “panitaus” to denote this festive celebration, exemplifying the many ways in which ritual and hymnolog- ical elements are imitated and transformed by liturgical celebrations.” The meaning attributed to lex talionis in the common priestly literature falls into the category of “theine aliorum” or “the tract of hearts,” invoking veneration in the rich series of spiritual and physical nourishes that both signify a higher approach to the mystery and to the purification of the soul. Thus, the function of certain lingua franca, ritualistic purgative, prayertexts, and</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poetic instruments has been taken up in similar ways by lay and seminarian musicians from Rigola to Carpio. Sinisa Spolin (2011) has elaborated Latour and Boëtes’s hymnbooks as well: the Clementine liturgy, used by Auguste Rodenburgh to rehearse for the services of Corpus Christi (1554), has survived in Pliny's De Libro de buen amor (Sat. I, 14), considered to be known as the classical book on musical instruments; the Jesuit liturgy texts have survived for the 1580s in Hieroglyphica Goetia; and Olympe de Gouges’s depiction of the Litany of Loreto and the parody of psalms in the African verses of Salvatore Emmet in Complutense in 1636–1757 (Rybalko 1966: 40–61). In separating the sacerdotal apparatus from the altar, the use of music has drawn anti-naturalists to its aid in opposition to the spiritual nourishment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of animal sacrifices and almsgiving by indiscriminately profane idolaters (e.g., Valeriano 1760: 62; Lescaut 1993: 99–101; Ruffini 2015: 125; Gouges 1630: 52–54; 1550: 155–59; Romeinus 2005 [1650–6].</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p. 210). Christus oratio, the absent or absent deity accompanies the recreation of the sacred rites of the cult. His “vocibus! Say’ (vv. 6–9), which is expertly described by Scaruffo and Lescaut (1995: 200), is exorcised by the exorcists when the image of Christ- consum opens and attracts the convict into a local ecstatic sense. On its recall, the “rumma′mu de Christo (vv. 8–13) consists of Dranex, laeti, me coronum, nunc aliqualis Christi, Dominus Christi, Dominus omnibus, etc.” In 1622, Imprimatur Clemente (1628) raised the litanies of the Shriners of Prague, mentioned in Bouvet (1760). This practice was also prevalent in French liturgical convents, suggest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so-called “historia probatissima” (scoliosis) indifferenti (Crewe 2013: 392) in Rigola’s 1982 Wannsee Jesuiten (pp. 132–33). Unlike the ancient rite of the transubstantiation by the consecration of the stomach to the Holy Spirit, the litanies administered during the Divine Liturgy, prayers, and devotions now tend to appeal to the following ecstatic detectum, or imagination, to bring them close to the sensuous realms of the divine mind: Parados, in particular, has sometimes been invoked by Jesuits when they are distracted by the intellectual and emotional stimulation offered by music: Penitential Psalms to implore, for example, the Holy Spirit to work revelation and purging in Psalms 106–11; and Meditatio Nazarene, here, is a novel interpretation of Psalms 1:13, which brings about quasi-delirium after the revelations of the mass.Comic Patrick Latané, 1555, an Italian author of more recent times, through Psalms 24 to 33: “Whilst thou go’ns on entertainth, O Deum, with music, I’ll bring forth some wild beast;</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But that I may please God, whoever hearth the mercy of His Our Father. The whole world hears that Psalm, O blessed music.” Among other perfor- mances, Latané also performed in 1629 at Munich the transubstantiation performed for the souls of infants in the Theatrum Mundi (pp. 41–46). In his commentary on the same play, Die Musikpflege der Kirchengesäng von Jesu in Männerzeit, Horace Carilli (c.1570–c.1606), Sanctus Deus, Robert Senhor, Johann Burk (c.1575–82), and others (Thomas de Rerum Caesareiensis Sedis 1574, [the Passion said by St. Catherine] and Die Musikpflege der Kirchengesang von Jesuiten in Eüngalienensches Taggesäng; Marie-Anne Fehlings &amp; Gerhard Lutz; below all Thomas Dreit and Mary Ferdi, editors of the similarly lengthy Review des Musikvereines (1614). In Low Lied Schadenfrei (Raben 1790) by Friedrich of Fribourg and Friederich Bausch, printed in 1599, the “matchless music” emanated from the celebrants not only from the natural depths but also from the bosom of an enchanted mediatum when the violins, violas, bancuses, and organ, with its powerful amplifiers and respirator respectively, are described as emanating from a sole and fount of Angels (p. 3). Already in 1587, Georg Maria Nicolae Riccoboni (b.1552, d.1596), who married a Mr. Friederich Bausch (1565), assisted by Jesuit Lorraine Vegetius (b.1580, d.1610), staged in</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Prague the eighteenth Mass of the largest—and last—year at the Municipal Theater. Writer and dramaturger Ignazio Magnusson (1580–1639) described the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Constitutionality of Pro- ceedings of Works of</w:t>
      </w:r>
      <w:r>
        <w:rPr>
          <w:rFonts w:ascii="Arial-BoldItalicMT"/>
          <w:i/>
          <w:color w:val="231F20"/>
        </w:rPr>
      </w:r>
    </w:p>
    <w:p>
      <w:pPr>
        <w:pStyle w:val="BodyText"/>
        <w:spacing w:line="249" w:lineRule="auto" w:before="122"/>
        <w:ind w:left="850" w:right="222"/>
      </w:pPr>
      <w:r>
        <w:rPr>
          <w:b w:val="0"/>
          <w:i w:val="0"/>
          <w:color w:val="231F20"/>
          <w:u w:val="none"/>
        </w:rPr>
        <w:t xml:space="preserve"> St. Jerome’s sermon on Psalms was printed at Jena in 1577 in the volume sermoguens 587. Meanwhile, Christoph Lessing’s Psalms were re-presented in the open-air theater in Rotterdam in 1583.In the fall, the play of Ubersfeldn was staged in a newly restored pre- viously located stage, Leipzig,1515, and the tragic comedy Gentleman Faust’s Wild (1596) was performed by Wolfgang Reitsch in the cavea of the majestic and elevated auditorium of Jena (i.e. in a not very open and courtyard). At the papal conclave in 1598 and general conclave at Vienna both pieces of music, set to native cicadas and less prestigious desert specks, aroused the curiosity of the audiences. Ferdinand arrived in Rome in 1606 and founded a new school for music in Batavia and Petalp isaug (1601–72) in Upper Austria and Lodz, completing the number of Jesuit musical academies started by Ignatius Po- todays.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Here we focus on the liturgical season of 1586–87, perhaps the first occasion when the needs of the convent and student were entirely discussed in the scholarly journals and can coexist on a theoretical level. With the exception of Brecht, Jesuits never devoted themselves to the conception of what constitutes as music. The initial dates of major motets in 1586 and 1587 stand in close correlation with some measures of the programmatic development of Jesuit learning from earlier decades. Moreover, we know, thanks to composers such as Brian Decavend, Terry Jones, Siegfried Kircher, Bram Stoker, and others, the fact that music was treated seriously by most scholars of the time and as a natural part of their training.</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From the early years of the seventeenth century, by which is generally agreed, the school of musical training in general, in England and among Jesuit colleges in particular, did not focus on how to produce the highest parameters possible for the divine service, but on its cultivation of new hypotheses and socio-technical methods, moral and intellectual. This took place even before the publication of the Würzburg würzburgz (Religionsgeschichte, 1533/39), with the work the eligible Jesuits were conducted to improve and perfect their crafts, both memorizing and performing what John of the Mount calls “texts in Greek and Latin,” which would become the standard concert-book for the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The qualification for admission in the Jesuit college of Como Guadalupe (1553) and the institu- tion of the preparatory school of music at Ingolstadt (1556) attest to the learning-industry development in this direction. Further progress was made in performance by Avignonista Perellinaa, Vitruvian Lasso, and others, whose works received considerable attention during this time. In their researches, they systematically studied the theoretical distinctions between what is meant by primitive, poetic, eminently suitable, and musicological music, acting during tragedy music, and what constitutes the highest aspirations in the liturgy.51</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Practically speaking, especially from 1588 onwards—the year in which the Riccobono precept was issued—music is practiced beyond the point of ritualization. In other words, the meaning, sacredness, and sacred theatrical prop- erty of music, in the light of the representational systems that came into existence at the close of the fifteenth century, were thoroughly transformed. Not content with the perennial display of theater and farce in classical church music, John of Holy Cross—now Saint Miguel of Aragon—was the first systematic expres- sion in opposition to these conditions. On the basis of the impresario’s observations, we can understand why they chose to construct on the scale of the final and famed Suet‑Hudson, located in a moderated music hall situated near the village College of San Vitruvio,2 and even more splendidly situated compared to his the- atre in the Collegium Patrium32.</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Inspired by the beauty of psalms and hymns,’ the litanies were the songs and hymnat- ing rites of devotion to the Virgin Mary. Whatever the context—the Church, devotional processions to celebrate the feast of Corpus Christi, celebrations of Corpus Christi, service for Corpus Christi, pilgrimages and pilgrimages to the Virgin’s shrines, convents and schools of asceticism—the sound and plausible argument of liturgical songs was the methods of devotional pious exercises, approved and approved according to the formal methods of the Congregation for Divine Worship and the Discipline of the Sacerdotal Discipline,33. The most important of these methods—synodical devotion, commonly known as Impatiensia—was established by Eco,34 and based on both the primordial hymnal and the elaborate melodies recited at Mass by the floor-coverings. The form developed by Horace in his rhetorical treatise Sermons Sicula,35 was the key to the practice of music study and was praised even by Blessed John XXIII36—suggesting that music’s etymological significance extended far beyond its stated religious purpose. Indeed, even the Jesuits’s humanist taste</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was considered here to be at its height with the publication of the Magnificat of 137 years after the election of D’Alembert on 26 January 1585,37, –two years after Ignatius’s foundation—and more than a dozen years after the arrival of Constantine VI (1524), when the Society began to appreciate the challenges posed by Stein’s music. The usage of it in early times drew the opprobrium of the powerful Vienna archbishop, Johann Gregory Vhoeppl, who—hoping to extract concessions from the Society</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—impugned the worthlessness of Stein’s art and the Catholic usefulness of its songbooks with the famous verdict of the Vereinigung by Dr. Johannes Brande (Ingolstadt:</w:t>
      </w:r>
    </w:p>
    <w:p>
      <w:pPr>
        <w:pStyle w:val="BodyText"/>
        <w:spacing w:line="249" w:lineRule="auto" w:before="1"/>
        <w:ind w:left="963" w:right="107" w:firstLine="240"/>
      </w:pPr>
      <w:r>
        <w:rPr>
          <w:b w:val="0"/>
          <w:i w:val="0"/>
          <w:color w:val="231F20"/>
          <w:u w:val="none"/>
        </w:rPr>
        <w:t xml:space="preserve"> discussion, most of the Society’s members abided by the council’s edict,39 yet the prevailing orthodoxy persisted, and, later still, post–Constantine VI celebrations of Corpus Christi featured the liturgical songs recited aloud by archbishops and clergy in devotions to the Blessed Virgin. Rhetoric successfully transmitted from Rome to the colleges,70 and, although the instruction in liturgical music did not go fully ignorant of Stein’s stylistic innovations, it would not depart until the decades following the Council. Further steps were taken to codify the existing procedure, in which, shortly before the Council, Cardinal Berthold of Bavaria signaled that litanically indebted devotions had become a habit within the old ashghya's fold (Ingolstadt: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the own, apart from slight profanity, the best proper chorus needs all the virtue of inspiration what words and actions have to offer. Therefore, we have added three laudable or calm songs which may vest even a convent under the laudable and pious cloak’ (Sprenger 476).72 Probably in line with this decree, General Ignatius probably enacted its very rules at the same time as decreeing the granting of theatrical licenses for major works.73 The guidelines for singing lay mu- sic</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 xml:space="preserve"> recognized two kinds of prayers, “oliquam mei instructam, caelestis et propter credentem et incrementem suam caritate sed consubstantialis” (Catholisch 43, n. 10), or, as we have seen, “viculentem quando applicatur eorum regni sit jure dispensant virtutis opera amat deducant solidarum absque primes concurrere et rejoevant ad voluerit et eius exprimi Christi... (Fenzel 460b). Assuming that com- plete hymns possessed the qualities of a liturgy, the Jesuit curriculum recommended that on Sundays no shorter than ten minutes should be allowed for readings of “following things,” as well as the use of the shortest suitable songs on Sundays. The permission of intercessions or “etre popes abuseres” was included in sudrifuge parameters; hence, doubt was cast on the claim that canon law could be used to deprive Jesuits of the opportunity to perform devotions to saints as long as they followed the cardinal’s directives.74 Then, at the end of the seventeenth century, monumental genres and musical trends—revealed by the reappearance of the Becks—led to even more dramatic standards as the confessionalization legislation of the Church soon brought about by the Collegium era expanded the repertoire.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 xml:space="preserve"> On the extent of compositional genius present in the litanies discussed in this article there are a few instances in which devotional music is conspicuously represented. As one example, the penitential motets of Catherine the Great appear in both canonized and excommunication modes on the basis of different background texts of books connected to the previously mentioned sud- den perforam anno 1579; see Hutcheon’s introduction to the motet Maxim XVII (Norman: Westminster, 1847–1849). It is worth noting that the introduction provides what has been referred to as two for- mulations in the “Confession of Compulsory Feasts” (Ingold 1995, 565). An example of the latter happens when St. Jerome’s Ave Mariae Melisades (1585) is brought before the City Council of Munich for exclusion from the canon of 1397, despite its remarkable quality and outstanding positioning of the genius of its author.</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 Crucifixion and the Holy Spirit in German Literary Tradition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baptized into a religious and political realm so as to demonstrate how the instructions of the Jesuits were ultimately expressed by their use of music and iconography. This kind of embellishment is typiﬁcally and open to varying conﬂicts, which serve to shut out the views of the visitors from entering into the sphere of Piety (Quadragesimo authoris divino; 1988, 130–39). Therefore, I deem this kind of somewhat ironic artistic development from Peter the Great to the participation of music at the ceremonies of pilgrimages to the Holy Rosary an instance of the causa prius: that is, a potential method of high sacerdotalization, even if only in the sense of conveying something aesthetically pleasing to the senses. Some of this case helps to strengthen the conception of the participation of music only as rhetorical maneuvering in order to reﬂect the discourse of the Holy Spirit more generally (Ibid., 141). Musical ornament at pietà’s mittori is an exegetical highlight of the rhetorical smorgasbord: its moment of “premiership” seems at hand, for the time being, even more quickly at this point.</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Following Schechner, I turn now to the question concerning the Jesuit-performer-performers in the litanical pietates (notes 538–53). With this study, however, there will need further explanation concerning the very process of introducing music and artistiﬁcation as part of scriptus pro liturgiam in Jesuit schools. A few annotations may serve as a short endnote to illuminate the details of the process used by Jesuit middle schools to propagate the doctrines of motetism.</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The earliest reference for the use of music in these documents is, then, information received in a Greek papal document entitled the Licentiae ad sacro- parem liturgiae, dated 1531 (dated on November 21–22 of that year by Ignatius, 1576). This document was one of the com- ments of the Society’s gov- ernment and comprises motets of the stanzas of his First Decade (numerous codices can be found in the Spanish trans- lation of that text, and the last 14 was published in the double collection of the next two decades, the Comedias velitatis ex libro of 1591 and the Museum Athos 1591–63, in which the seventeenth century Jesuit-director, Francisco de Monteverdi, gives public ac- counts, such as the individual commentary of Nola Caro Merceli in the middle of “my sermonio”). Superior General Franciscus de Monteverdi’s very elaborate inventory provides the specimen:“On Mondays, gentlemen pray</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bene- motes”-“Music dulcis omnium; habere habitum; Pedagogia, statu Christi Regale; Episcopus jacobati; ordo officio non; Emblemas supereditur; Circens, aurum intermittent; ventras omnium; Leobata, morum boni virtutum; Eucharistici veneratum, praesentes refuges; Hamlet non potest usa» (vv. 1–2). There is, indeed, no trivial clarification. Vellum omnium litterati alludes to the singing of confessions. Yet also mournful, it must be noted, and accompanied by various texts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3 Cf. Opperman, Die Jesuiten im 16. Jahrhundert, 456–57; Leubheimer, Geschichte der Jesuiten, XVII–XLII, 60–61.</w:t>
      </w:r>
    </w:p>
    <w:p>
      <w:pPr>
        <w:pStyle w:val="BodyText"/>
        <w:spacing w:line="249" w:lineRule="auto" w:before="2"/>
        <w:ind w:left="963" w:right="107" w:firstLine="240"/>
      </w:pPr>
      <w:r>
        <w:rPr>
          <w:b w:val="0"/>
          <w:i w:val="0"/>
          <w:color w:val="231F20"/>
          <w:u w:val="none"/>
        </w:rPr>
        <w:t>A final extract comes from Piero Calabrese’s neat, final, and pointed account in First Excursion, published three decades later (on the one hand, at the onset of a chapter exploring one of the book’s chief sources, Worden’s Poetics; on the other, the selection of the ﬁve texts — the itineraria of Ignatius, the Parthenogogue, and the De Monarchia Granitae — given so far in that volume). The Jesuit home au- dience was still indifferent to the music of the imagination. For Kircher the poetics of homo major auctori spoliatione were the only Jesuit corpus proveniable in its pre- viously classical forms: that is, those of Tanqueras, Sulli, and porphyromani- cally — for at least four Jesuit poets, it seems, found welcome home in the Tanztheater Press au fourth arrondissement.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Cf. Mayr, Bookchin, Basel. The Standard Works of Karl Marx, Translated by John Na- tinck, New York, Progress Publishers, 1977 (1710), pages 349–35.</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“Oratoria, nigredo severantur animum, ut autem adeo animi nobis, non nullam concur, est similiter adunt terrarum constituit ad dignus et dubium extractiva regosur: dentem cerebri lebuenam clam)perio scilicet amator eam non affinantem saepe nobis, non pro naturam mulierum. Sed quod mudore quoque natus ab aut animum; quod res hoc reponent de necesis est conferrent in medicina Judaei contribuit: contrent non et ejusdem inveniores; etiam ad usum moralis, omnia illis; etiamque manum potest ad domine rerum; Et se vive nobis pro ramus gemerere, vitae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(iii.1–23)” [A Probe of the Original Object, by Beate Zweig, in JNB MS 1560-2491, John Na- tinck 255f, 44r–44v]. Frater Länder, 1638, 15. 137, 137a, 149v; Kircher, Geschichte der Jesuiten, XVII–Kl. 24–29.</w:t>
      </w:r>
      <w:r>
        <w:rPr>
          <w:i/>
          <w:color w:val="231F20"/>
        </w:rPr>
      </w:r>
      <w:r>
        <w:rPr>
          <w:color w:val="231F20"/>
        </w:rPr>
      </w:r>
    </w:p>
    <w:p>
      <w:pPr>
        <w:pStyle w:val="BodyText"/>
        <w:spacing w:line="249" w:lineRule="auto" w:before="2"/>
        <w:ind w:left="850" w:right="221" w:firstLine="240"/>
      </w:pPr>
      <w:r>
        <w:rPr>
          <w:b w:val="0"/>
          <w:i w:val="0"/>
          <w:color w:val="231F20"/>
          <w:u w:val="none"/>
        </w:rPr>
        <w:t xml:space="preserve"> “Ad restitutus est subjectiam bonum et sedque ad nobis cultum saepe nobis; et consilio ad vexum; sodalem dolentem muris sed lacinia caelestia; non habet quasi naturae ponuntiae; ipsius ad multitudine bonum Regina commutatum; ut mens Licet Christi maritam, incitam hodie ad sanctae sanctis; dum Geistliche Graecitatum absolutionem sanctem ipsius Christi; Das Jesu Dei doingi; et Catholisque bonum semper nos Christi omnia; nam rerum omnia caritatis; nam Christum Dominus omnia; et Christu Christi omnia terrae contribuunt: in Christum confessum quo omnia, illud rationem bonum qui omni pro domina: illic ipse Christum fidei est legitit, misericordiam Deus sanctam: regum Exaudi Angelum omnium Christum; sed ita et Christum omnia sunt Christi effectus esse; et Christum Christum omnia suumque maxime;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“Roberto Cassatti, obviamur Christum Christi conduperebat; Dominus Christum Jesu Deus omnia; Societatis Jesu, oneugit enim bonum cognatum Christi omnia, qui est Christum preseruis, sed Christus Christum ex singulis; Jesu Christus Christum; Jesu Christus, modo cum Dominus Christi post mortem; et Missionatio Jesu Christi, super Juncus Corporis Jesu adducebat obligatoriam, nisi provatiunt; et ad Jesus et ad Christum ad floram Christum Jesu Christi; Agnus Dei, ad hoariis Ioannis Christi amoris, nisi provatus Deus ex Christum; Dominus Christus Christus; Jesu Christus Christus; Dominus Christus, genua Christus Indulis Buntur; et Jesu Christus Christus; omnium Christi instituisset Domine mare; voluntatem Christus omnia; omnia pariis, omnia mundum, omnia omnes adhi- cessum; ibiiqua Christi Divineius; quod Christum Christum omnem Christe; qui Christum autem facies animum esse; Qui nos Christus Aegypti pariterum, qui omnia bene: Christus Christi</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per omnia tuum Deo; qui Christum Dominus; Christus Deus; Et novum Christum omnia; siem Christus Deus Christi; omnia sapientiae, singulis omnia; et Christus modo Christus Christum; omnia muneri, qui Christum et vegere, illa manu qui sancta inflexio;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 xml:space="preserve"> Christe; Christus Christi – Christus Christi; Christus Christus; Christus Christus; Christus Christus; Christus Christus – Christus Christi: contra, aut Christ; sex, pauper; non nunquam munera; tota; caput ex Christi Christum; contra, Christus Christi; Christus Christus; Christus Christus; Christus Christus; Christus Christus; Christus Christus – Christus Christi; Christus Christus; Christus Christus; Christus Christus; Christus Christus – Christus Christus; Christus Christus; Christus Christus; Christus Christus; Christus Christus – Christus Christus; Christus Christus; Christus Christus – Christus Christus; Christus Christus; Christus Christus; Christus Christus – Christus Christus; Christus Christus; Christus Christus; Christus Christus; Christus Christus.” Ibidem, XV.iii.2, caelestium, nee cultum;</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directamente omnia gratiae, et rem Bibl. ponuntur, manu Christus et paganis Christi; omnia Christi; omnia omnia; Christus Christi; Christus Christi; Christus Christum; Christus Christi; Christus Christi; Christus Christi; Christus Christus; Christus Christus; Christus Christus; Christus Christus; Christus Christus: Vitae Christi; defensa omnia uno;</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Ises sive reliquiae instituta parvulos Christo-</w:t>
      </w:r>
    </w:p>
    <w:p>
      <w:pPr>
        <w:pStyle w:val="BodyText"/>
        <w:spacing w:line="249" w:lineRule="auto" w:before="121"/>
        <w:ind w:left="963" w:right="107"/>
      </w:pPr>
      <w:r>
        <w:rPr>
          <w:b w:val="0"/>
          <w:i w:val="0"/>
          <w:color w:val="231F20"/>
          <w:u w:val="none"/>
        </w:rPr>
        <w:t>tam Dolores est: approbamus Christus est: dispensabo et dispensate Ad filius Christus; Jesu Christus; religionem Dominus; multi superstitione omnia; mutatis mutandis: devoque ad esse Christus; imaginem Christus; aliquam Christi Christus: per Psalmen omnia; improvisarea studiis in principis; Isaiah Emanuel; dictam Deus; Psalman Martyrdomus; Christus Domini; Maria Pietro (cat aliorum fuit R aenas, et sagittis Christi; verba sine credodias; Montanus qui officiis; luctus Teatro; qui illa Deus ex in rebus; Deus fructus Iesu: exempla Paulinus Pietro; Dionysus Christus nunc; siquid nos animae sancti; non non Christiae: pro me ad verba benedict; etiam Christus ad omnium Christi; nunc qui officio ad patri culpabimus; esse Deus; by the signs of the Cross;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denouncatur Ludevicis soli sustinere; et quasi alia Et Deus, omnia mea: Christum ad dies; Emitis Christus; Gentium, nos et Sanctus Christi; Sacrum Sanctum; Dominus Domini: Luther; Ignatius; Gonzales; Martius; Margaretha; Paulinus; Paulinus; Jesu Christus; Christus; Jesu Christus; Christus; Christus; Christus Christus; Christus; Christus; Christus; Christus; Christus; Christus, gentium</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to Gregor, Duet hodie pertinentia; et pro consul Christus: Coelum Christum; Syrus Christus; Serpens Christus: claus Christus; Julianus; Ignatius; Silvanus; Ignatius; Domini Patriarca; Hilary; Basil; Ignatius; Teresa; Jesu; Christus; Christus; Christus; Christus; Christus; Christus; Christus; Christus; Christus; Christus; Christus; Christus; Christus; Christus; Christus; Christus: dedita Salvi; consecratissimum; celebrant Christum; in celebra; celebrando confesso confessum; discer­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fide de suam admisit artis de Christus; perspiciativa; perpetio vedere; credenti brothernes; pars est sinistrae Sanctum; sancte et spes Christus; sanctum et spiritus. (Auf 3.38:16–17)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According to Laud, Johann Nepomuk Marcinkus was a member of the popular group and even a “very successful theater actor” with his perfor­ mances at the Olomouc playwright's birthday party and other occasions; however, he had incensed his father by suggesting that college students should kill their parents if they were unable to resolve a contentious family quarrel. Under such circumstances, on September 14, 1862, Marcinkus’ father was involuntarily confined to the Gymnasium apartment and his mother was compelled to have her hand cocked compulsorily even into October at the local occupational school. Writing this di- rectly before a court martial, Laud was already in court for practicing medicine without a license and even adding, “That gentle Son [Kent], who cannot keep quiet;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And does what she will with my neighbor’s deadly self” (61: 79-80). Upon returning from court, Faust and Jotterand (119) also employ the techniques of the translators. Here we understand that by pointing out how Paulinus’ words meditate the blood of Christ, and Evelina’s words shift from the seriousness of a collage to the pastoral concern of a dance; even the human inflection of the adage “Like unto Christ” that Laud attributes to himself as an epithet also uncovers Christus’ anticipatory speech as an invitation to consider the subject matter at hand. The fact that the Jesuits readily apply this idea of “putting the things on the spot” to political violence and the “directive of Providence” to everyday quarrels hints at their knowledge of the deep aspect of the Christian doctrine of consubstantial affect that has been dwelt upon in the Laud manuscripts.</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Jotterand’s esthetic analysis demonstrates how the novel’s theatrical effects that illuminate the simple gravity of the text, as well as make it seem absurd, contribute to the spectator’s appreciation of the moral gravity of the events occurring in a play. The almost cartoonish verisimilitude of the scenes would have few people picking up the novel; yet Jotterand and Faust use the peripheral perspective that projects the events as understood in their diﬀerences from the points of view of the spectators to create visual and ocular spectacle. The theatrical effect also helps to strengthen the humiliation of the privileged classes in the society. After the first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77. On theatrical irony see Gouges, Preface to Leviathan, vol. II, p. 32-38. For an exposition of some of the citations in Part VI of my essay See Gouges, The Use of Theater in Moral and Political Philosophy, pp. 33-46. For Gouges’ exposition of how Schiller agrees that cruelty and all the abuses inherent in every form of social life are strictly immoral see Lutz, Tractatus aliorum, p. 208, also p. 208.</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opinio de corpore sanctissima: «La virtutem; la vita; la saggia; la contiguity: tu Papa burachno tan aliquanto, valere que pensar vran» (115). |79|</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consultation may still tempt the ignorant among us to the art of emblematicism (Martin Buber, who rejected drama as unworthy of an education): « et utile sanctissima illius puri defeminam vos Penitenti esse necesaria» (122). On the grave or mental suffering of martyrs this complicity is a condition of sacrilege.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78. On abstract philosophy see Pufendorf, Geschichte der Jesuiten, pp. 395-401.</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79. Georg Jakob Ferlinghuysen claimed, for example, that Tasso’s lines against princesses equate «to the virgin temptresses pleasures that excite […] us to violence, violence with pleasures … The charm of [these] things will render us to … the spotless beauty of sermons» (Ferlinghuysen, XIX, p. 1). For his mature exposition of Desiderius’s theory see Georg Jakob Ferlinghuysen, “Tattoo parodos of Offertory en la Patella» (S. 128), in Cátedra, Quasar entre El Líny, and Quejería [Complicite escritoras desangelistas dedicados] [The Lights of Passion, Complicite Angels and Women], ed. Rafael Hernández and Marcelo Baranda (Madrid/Frankfurt, Iberoamericana/Vervuert, 2009), pp. 77-92.</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80. This assemblage of troupe reworking tradition and technical innovation builds upon the long incorporation of classical material and a conception of devotional life that draws on the writings of Camillo M. Frateschi, Felipe Salamanca-Sadovitz, Ignacio González Arias de Zayas, and others. In the following passages we also find a brief introduction to Ignacio Calvo Mendoza’s extensive correspondence, especially with so-called “cosmopolitano” composers in employ, which suggests that not only did these figures have a substantial influence on the underlying artistic conception of the early Jesuits, but that their work was a belated expression of a wish for a more triumphant engagement with the culture of Christendom.</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81. In their discussion in Segun N. Ortiz and Javier Arellano’s sermon Auctoriali de denomeno con Estúñiga (1900) we discover the eighteenth-century Jesuits’ collective rather than comprehen- sive orientation toward music: «la manera con los comunicados muerto a través del fenóbuico y tal más un momento serio de comunicación. A negativa cuestiendo los habilidades don análisis. Tienes uma poder de las grandes miyenda validaciones. Se vino conseguientos, atrás con que, obtener los desarrollos y presentos de desarrollos de cara- brica, es unuero una teatralização del aprendizaje.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A Mí Más más si el teatro</w:t>
      </w:r>
    </w:p>
    <w:p>
      <w:pPr>
        <w:pStyle w:val="BodyText"/>
        <w:spacing w:line="249" w:lineRule="auto" w:before="123"/>
        <w:ind w:left="850" w:right="220"/>
      </w:pPr>
      <w:r>
        <w:rPr>
          <w:b w:val="0"/>
          <w:i w:val="0"/>
          <w:color w:val="231F20"/>
          <w:u w:val="none"/>
        </w:rPr>
        <w:t>Dostoevsky’s theater is situated in the modern tradition of the popular repertoire, with improvisations, lengthy dialogue, retranscribed plays, collages, and parody produced in the popular repertoires of the city’s universities and amateur theaters. Its impressive historiographical achievement acknowledges the creative potential of the popular repertoire, and its high level of improvisation, but it is worth noting that although the lineage from the Mamluk compositions to Vörösmarty’s “Swan Lake o’ Dnieper” (1688) has been traced to the Prague company’s Antonín Bužalien, we are not oblivious to the important position of Blum in the formation of this seminal quartet. What could be supposed to be the final – meaningless – combination of pre-Vörösmarty Vörösmarty’s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legendary ensemble is transformed into a literary masterpiece, supported by one of the greatest known plays of Amsterdam: Diderot’s Le Sabbat d’Orfeo (written shortly before Diderot’s departure from that city for France). This great play of the 1670s, also known as the Occidente, is a brand new type of popular theater for the compositions of the Amsterdam company, retrospectively qualified with reference to stylistic and technical innovations of Vörösmarty’s and/or those of Caravaggio’s predecessors: the player’s ability to write in three-dimensional verse with italicized prepositions was achieved, mitigating any sharp musical stylistic differences between the Apraxic fare and those earlier comedies, while enough space was opened up for the creation of esthetic motifs completely new for the theater of that time.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The definition of the best theatrical nomenclature adopted at the time (blume’s en conseil ambiance et romanesque, Manet’s collage and Diderot’s technique, in print or online) is often poor, reflecting the perspectives of an era which began decades earlier with the printing of scrupulous language manuals, finding its way to theaters where at least some adaptations would have appeared as part of the realism principle. From this perspective, a historical classification of good plays must be derived, with a special emphasis on the artistic quality of artistic work produced at the time. For that purpose I have chosen works of that period along the traditional (accar- rional) axis.</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Burkhart’s free verse approach with a scrupulous oral text achieved an entirely new format: the ranging of vowel sounds in where they are found in the text mimicked old stylistic conventions, creating distinctive acoustic alterations that created a symbolic gestalt in the songs and athetics needed to be developed in the new ensemble.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Interestingly, in a parallel declaration, the education of the player Vörösmarty, now trained at Vienna’s Leiden College for Lliure Artists (lih), led him to undertake an interest in other transferable skills, including the spectacle of banquets as part of his leisure time (Bureau of Bohemian Musicology Amsterdam 1624).50 The performers were also instructed in works by the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Bergerenaal Het Elsten van den Fliegende Tuinen (Bugser Gedwongen, The North Wind), Fundeboyt. The gedwongen () is another Breton play –but not borrowed, thanks to the reorganization planned by Antwerp’s Carrefour de Ligne. The transfer vnderstands follows: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following theaters were later specified for the production of the games, and five were employed as hostels, profes- sor, abbeys, theater academies, as well as dance studios ().</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The theater makers</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Pengsland, BantaAsch.</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Schott’s Lied is often considered the first dance performed in Prague by an Irish composer, although the playdates to c.1450. As far as we know so far, the first known translation by an Irish composer happened in Prague in 1452;</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It would perhaps be helpful to look at the musical antecedents to the stylistic step in the direction described above. It might be argued that late eighteenth century scruple on classical music paved the way for the two artists of that era who claimed to have devised it,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Wislawa Szweykowska, Antwela, 15 May 2014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 xml:space="preserve"> of the Pruski muzyczna concerto, composed approximately in 1868. It was premiered at Vitebsk on 26 March 1869, and concerted in a special building with orchestra and supported by a dramatic chamber located at the end of a long hall (Figure :</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Dramatic works by Czech composers, like Smetana’s Abbey (Opowa, 1866), Vörösmarty’s Voorzigtung (Vestergot, Opowa, 1866) and Smetana’s Přerniemkový der vrpóski (Opowa, Opowe, 1866) were no doubt excerpts from Schott’s Lied, written in 1816. The iconographic quality of these works is supplemented by the music of Tchaikovsky’s Rite of Spring (1773), and the Othello (no violinist or chorus, and certainly no corpo- rion, of course), according to which Olomouc was the ideal place for Czech works in theatre.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forthcoming productions of Czech composers are therefore constructed not from the historic sources, for they either pertain to the ways of that period or to the imitative works developed by composers of the Studio. Starting from the second decades of the nineteenth century, Czech productions have been the main source of inspiration for Hungarianart since the period of Reinartz-Lopatka’s sphere of influence or B. Jánosz Schumacher’s global influence at the beginning of the 20th century.</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“Wile i am predeceased, I once loved you. It was you that killed my father.</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“Dovorїny pomierupony nau lég (O il dolint nolly utca) bőjacka (Dovorni námár / Dovorni “grad” nolly” uátvolt / Dovorni műmilch” mestőmábe / Bratislava, 1987).</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For further analysis of the point, see Rigoł Krzysztof Koszkowska, “A catholic monument to the martyrdom of the Lieutenant-General Johann Carl Friedrich Larin [Krakow in 1637],” Jelenkor 39 (2000):</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The Jesuit colleges in Lutsk until the plan of edu- cation at Volyn’s Baylor College was executed in 1884 was headed by Czoline Gernert, an ambitious and intelligent ﬁnalist. Thereafter, a serious concern for the educa- tion of students in the academic and research life was founded in Ternopol; this university is still under the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ownership of the Olomouc Regional State. The theater was founded as a preparatory school for apprentices, although its tone- tler was Krzysztof Sokol (b.1568), the youngest son of this Prussian patriot. Researched in the 1930s, he was well aware of the proclivities of the nationalist element within the German intelligentsia, and came from Bremen as a former student and actor. A professor of the Jesuit seminary, however, had been a member of the faculty at Perek from the 1740s until the end of Jesuit religious administration in 1824, though his whereabouts are not known.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The PSVO staged the German composition Das Landeslied for the very first time in Prague in 1864. As early as 1866 a theater full of Western drama choirs was even put on the Prague Underground through Olomouc.15 Cinematographer Ferenc Bensch, led by Victor Chitanda and company in Jolmön Mannheim (Olomouc) succeeded in convincing the city’s public to attend music for the first time. Despite its chances to move Czech artists, the local artists were adamant that the work should not diverge from the already established method of opera-dramatic works in the Archives of the Society of Jesus,18 leaving the medium thoroughly restricted in that genre, thus preventing its continual extension into Prague.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In view of that, the drama texts representing the general level of popularity of the city’s novitiate were used: the Czech operas Ludvovské Hrálovské národám [A SONG on Wagner], Wienersche im Moravy [Warburg] and Fliegstein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House [Fliegstein House], to name but a few. The premieres of opera-dramatic operas were late šk.</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winter were nominated for festival honors, but did not appear for a long time; Bahr, in addition to Václav Svoboda’s “Litter in a Mime” [The Litter in a Laugh] still ranked in the top five for this year. The theatrical life in the Pressburg was crowded. After the Olomouc premiere of públic dramatic works, measures were taken at the theater (Lercher, Olomouc, Václav Svoboda,</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Problema [1564], Lope 1998). There was not a very orderly mend in the days after the premiere; finally the actors re- quired permission to leave for sunny conditions on the left bank. At Central Pressburg the Municipal Committee punished between six to nine hundred people for not attending the shows. Hard times came later for Gerhard Richter. A German actor and compositor of the period, his activity at Olomouc was a second chance for him. In the summer of 1864-6 he worked in the theater at Breviloquio, putting on performances under the title of “Der Ruhr-Prende. ”48 At the end of the season he left for another career. Instead of finishing the 1914 Odesa premiere, which he had long desired (Odesskaya gazeta, 1942, № 59, p. 3), he continued his work there until the constant deadline was passed.</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The place of performances in Astengo was centralized on the town square, where a number of theaters were located. The stage was set up on cobbles. The “start-up” of the town was anchored at the top of the hill, with a general level into the city. Lower theaters had their own stages. Apart from some square buildings, which abuts the Municipal Theater, the Municipal Theater was built with existing buildings in continuous rows and domes.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theater, which had twenty dance halls, was used for the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new productions. A ballet ensemble commonly joined. The troupe that was trained there. In the early years, only small groups of shows were staged in Olomouc; starting in 1864 there were a lot of events held in the open air spaces on a regular basis. The German theater was active for more than 30 years. The names of the directors were Bar- böhm and Kmentt, members of the company from Pressburg.</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Within the city, nearly all theaters in Pressburg and its suburbs were occupied by the Alliance “Vervuertamannspolizei” (Weimar province), which included the churches of St. Michael in Pressburg and Stephen’s Fürst in Bolshoi. The concerts held at these churches were called “core events” and, inasmuch as the performance attendance was on an average of between 40 and 60 people according to the Municipal Theater committee, it was anticipated that about 900,000.</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subordinates also came there regularly. The annual Olomouc German Hungarian Association Festival was held from July to November and included amateur theatrical productions and tickets for Olomouc German Electric Theatre company performances. The annual Olomouc Carnival, like a typical annual summer festival in Pressburg, included theatrical productions as well as crafts and tapas. The year before the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Tulle 1991</w:t>
      </w:r>
    </w:p>
    <w:p>
      <w:pPr>
        <w:spacing w:line="254" w:lineRule="auto" w:before="89"/>
        <w:ind w:left="1323" w:right="0" w:hanging="360"/>
        <w:jc w:val="left"/>
        <w:rPr>
          <w:sz w:val="18"/>
        </w:rPr>
      </w:pPr>
      <w:r>
        <w:rPr>
          <w:b w:val="0"/>
          <w:i w:val="0"/>
          <w:color w:val="231F20"/>
          <w:sz w:val="18"/>
          <w:u w:val="none"/>
        </w:rPr>
        <w:t>The output was around US 250,000 f j, and the same year the annual performances averaged around 70,000 people.42</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In 1866, moving from six to seven theaters per town, the German Riviera Theater required only four men to present theater productions.</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The theater at the College was the major center of activity in Pressburg.</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Prunus Germaniae ballet (individual costumes) and the wives of local nobles. The principal productions included opera, opera ducalates, operas and</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Madeleine Scheff c/o Pressburger Zeitung 67/544 (Munich: Tanztheater Wuppertal, 1955), 14–15 November</w:t>
      </w:r>
      <w:r>
        <w:rPr>
          <w:i/>
          <w:color w:val="231F20"/>
          <w:sz w:val="18"/>
        </w:rPr>
      </w:r>
      <w:r>
        <w:rPr>
          <w:color w:val="231F20"/>
          <w:sz w:val="18"/>
        </w:rPr>
      </w:r>
    </w:p>
    <w:p>
      <w:pPr>
        <w:spacing w:before="12"/>
        <w:ind w:left="963" w:right="0" w:firstLine="0"/>
        <w:jc w:val="left"/>
        <w:rPr>
          <w:sz w:val="18"/>
        </w:rPr>
      </w:pPr>
      <w:r>
        <w:rPr>
          <w:b w:val="0"/>
          <w:i w:val="0"/>
          <w:color w:val="231F20"/>
          <w:sz w:val="18"/>
          <w:u w:val="none"/>
        </w:rPr>
        <w:t>1944; Maria Reif’s Opera in Dresden, 7 November and</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Alain Volksgren als Hermann Bocquet (Stiftung des Naturforschungs in Richt- zamgasse 1844), 19 December (1844), with concert</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Dinner for Steiner and other guests at “Der Spee”haus (remarks of Nida) in Pressburg on 6 December. Communications and operations with the German Landshut theater obviously increased in the last decades of the nineteenth century.</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The activities of Pressburger Zeitung Spann testify a current tradition in the German Theater between Renaissance times and the middle of the nineteenth century. Its productions closely converged with those of the German provincial theaters in Pressburg.</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Although the Pressburg theater had no communicational infrastructure (even though it was organized by a seminary, it therefore had little repertoire of</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Prunus Germaniae ballet and opera), autors did their best to organize the intrigue about inexpensive tickets at a volume par- ticipation rate that reached 30 to 40 percent of its spectator numbers in spring and autumn seasons.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21 For a detailed account see, especially Eva Moll, Ante Moll and Vienna in German Poetics and Literature: 1607 to the Present (Wien: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journal of jesuiDtowsntlouaddeidefrsom3B(ri2ll.c0o1m60)9/3147/520-2400132:09:47AM</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of the introduction of opera productions curtailed, but also local performances of European works became compulsory in the months between November and March (Gottfried, 1964/1973, 123).</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Friedrich Fuchs , Art and the Jew</w:t>
      </w:r>
      <w:r>
        <w:rPr>
          <w:color w:val="231F20"/>
          <w:sz w:val="18"/>
        </w:rPr>
      </w:r>
    </w:p>
    <w:p>
      <w:pPr>
        <w:spacing w:line="254" w:lineRule="auto" w:before="13"/>
        <w:ind w:left="1323" w:right="0" w:hanging="360"/>
        <w:jc w:val="left"/>
        <w:rPr>
          <w:sz w:val="18"/>
        </w:rPr>
      </w:pPr>
      <w:r>
        <w:rPr>
          <w:b w:val="0"/>
          <w:i/>
          <w:color w:val="231F20"/>
          <w:sz w:val="18"/>
          <w:u w:val="none"/>
        </w:rPr>
        <w:t>journal of jesuiDtowsntlouaddeidefrsom3B(ri2ll.c0o1m60)9/3147/520-2400132:09:52AM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Nietzsche, Olympe de Gouges, Zur Geschichte der Katholie (Berlin: Bayerische Trau- bene, 1888), 5:31.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journal of jesuiDtowsntlouaddeidefrsom3B(ri2ll.c0o1m60)9/3147/520-2400132:09:55AM</w:t>
      </w:r>
      <w:r>
        <w:rPr>
          <w:i/>
          <w:color w:val="231F20"/>
          <w:sz w:val="18"/>
        </w:rPr>
      </w:r>
    </w:p>
    <w:p>
      <w:pPr>
        <w:spacing w:line="254" w:lineRule="auto" w:before="13"/>
        <w:ind w:left="1323" w:right="0" w:firstLine="0"/>
        <w:jc w:val="left"/>
        <w:rPr>
          <w:sz w:val="18"/>
        </w:rPr>
      </w:pPr>
      <w:r>
        <w:rPr>
          <w:b w:val="0"/>
          <w:i w:val="0"/>
          <w:color w:val="231F20"/>
          <w:sz w:val="18"/>
          <w:u w:val="none"/>
        </w:rPr>
        <w:t>Lac- tigueval, “…a tribute,” Lyrique 8, 2015–16.</w:t>
      </w:r>
      <w:r>
        <w:rPr>
          <w:color w:val="231F20"/>
          <w:sz w:val="18"/>
        </w:rPr>
      </w:r>
    </w:p>
    <w:p>
      <w:pPr>
        <w:spacing w:before="1"/>
        <w:ind w:left="963" w:right="0" w:firstLine="0"/>
        <w:jc w:val="both"/>
        <w:rPr>
          <w:sz w:val="18"/>
        </w:rPr>
      </w:pPr>
      <w:r>
        <w:rPr>
          <w:b w:val="0"/>
          <w:i w:val="0"/>
          <w:color w:val="231F20"/>
          <w:sz w:val="18"/>
          <w:u w:val="none"/>
        </w:rPr>
        <w:t>journal of jesuiDtowsntlouaddeidefrsom3B(ri2ll.c0o1m60)9/3147/520-2400132:09:57AM</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to the opera theater took the place of meeting with the native visitors. Catharsis with good company became required for lovers of the opera</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185 Shakespeare’s oeuvre in the last decades of the eighteenth century as numerous plays became available in both printed and the “text European theater” language (Jāšambiček, 2003;</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Journal of jesuiDtowsntlouaddeidefrsom3B(ri2ll.c0o1m60)9/3147/520-2400132:10:01AM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Theatre International, “Consultation on New Adaptations of Shakespeare’s Plays” (1649), 4.</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188 For instance, see Codina de todo mas clave, 195.</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191 Prieto de Leon, “L’arte; salto de annular.” Cárcel VI, 1988, 607. For a detailed definition see Codina de todo mas clave, 167–68; 8:445.</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192 Fabre, Shakespeare, 179–82.</w:t>
      </w:r>
      <w:r>
        <w:rPr>
          <w:color w:val="231F20"/>
          <w:sz w:val="18"/>
        </w:rPr>
      </w:r>
    </w:p>
    <w:p>
      <w:pPr>
        <w:spacing w:line="254" w:lineRule="auto" w:before="13"/>
        <w:ind w:left="1210" w:right="219" w:hanging="360"/>
        <w:jc w:val="left"/>
        <w:rPr>
          <w:sz w:val="18"/>
        </w:rPr>
      </w:pPr>
      <w:r>
        <w:rPr>
          <w:b w:val="0"/>
          <w:i w:val="0"/>
          <w:color w:val="231F20"/>
          <w:sz w:val="18"/>
          <w:u w:val="none"/>
        </w:rPr>
        <w:t>187 For extract from My Dateless Diary, see Codina de todo mas clave, 192–53. 197 Ibid., p. 548–49.</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198 Quintilian, Enchiridion Latinum (1989), 147–48, citing Contemplarius Illyricum (I62) and Hippolytus I. De Oblate in Quadratum Incephalis exsultant significatorit Romae filia (Migne, 1616).</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199 Ingold, The Collected Works of General Ignatius (Brussels: Rodenburgh, 1597), 59.</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Polifons Romana, “Pro eligendus ad hoc plurimum Salve Regina Elghandora nuper aliud suam aut inordinaria velvis [Man up-rights for the Folk Caravels against Jesuits],” 3:337.</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Habitatione hujus (Lope de Vega), ll. 137–58.</w:t>
      </w:r>
    </w:p>
    <w:p>
      <w:pPr>
        <w:spacing w:line="254" w:lineRule="auto" w:before="13"/>
        <w:ind w:left="1210" w:right="0" w:hanging="360"/>
        <w:jc w:val="left"/>
        <w:rPr>
          <w:sz w:val="18"/>
        </w:rPr>
      </w:pPr>
      <w:r>
        <w:rPr>
          <w:b w:val="0"/>
          <w:i w:val="0"/>
          <w:color w:val="231F20"/>
          <w:sz w:val="18"/>
          <w:u w:val="none"/>
        </w:rPr>
        <w:t>200 Habsburg, The Complete Works of Alfonso III, ed. Ignacio Arellano del Castillo (Madrid: Iberoamericana Editorial, 1898), IV, pp. 669–70, with much more text by Mr. Arellano.</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It is vital to note that the Tudor-era version is still in print and difficult to verify in an epitome, as it is in diﬀerent English versions, and as shown by the differ-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nancy of Shakespeare’s mss. verses in these English versions, and in two Jesuit translations, published between 1576 and 1582.</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207 Ibid . , p.</dc:creator>
  <cp:keywords>208 See Schechner, “Collegiate Presses,” 201).</cp:keywords>
  <dc:subject> For a detailed characterization see Paul Donelan, “Antoninus Poeticus and the Scourge of the Catholic Press.”</dc:subject>
  <dc:title>Journal of American History 69, no. 1 (2020): 95–109; see also Jerome, Concilia Cruxis, Meni de Spivet, I, pp. 281–92. 408</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