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(Wittenberg &amp; Hammer)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e3600</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Maxim-Graf Integral-Ottarbeiter</w:t>
      </w:r>
      <w:r>
        <w:rPr>
          <w:spacing w:val="-33"/>
        </w:rPr>
      </w:r>
      <w:r>
        <w:rPr/>
      </w:r>
      <w:r>
        <w:rPr>
          <w:spacing w:val="-11"/>
        </w:rPr>
      </w:r>
      <w:r>
        <w:rPr/>
      </w:r>
    </w:p>
    <w:p>
      <w:pPr>
        <w:pStyle w:val="BodyText"/>
        <w:spacing w:before="8"/>
        <w:rPr>
          <w:sz w:val="17"/>
        </w:rPr>
      </w:pPr>
    </w:p>
    <w:p>
      <w:pPr>
        <w:pStyle w:val="Title"/>
      </w:pPr>
      <w:r>
        <w:rPr/>
        <w:t>○ Obtained from ﬁeld or wild materials</w:t>
      </w:r>
    </w:p>
    <w:p>
      <w:pPr>
        <w:pStyle w:val="Heading1"/>
        <w:spacing w:before="290"/>
        <w:ind w:left="585" w:right="411"/>
        <w:jc w:val="center"/>
      </w:pPr>
      <w:r>
        <w:rPr>
          <w:b w:val="0"/>
          <w:i w:val="0"/>
          <w:u w:val="none"/>
        </w:rPr>
        <w:t xml:space="preserve"> fruits of Caryophyllum rivale L. (Hemiptera: Cicadellidae) or plant parts from plants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that have been irradiated</w:t>
      </w:r>
      <w:r>
        <w:rPr>
          <w:vertAlign w:val="baseline"/>
        </w:rPr>
      </w:r>
    </w:p>
    <w:p>
      <w:pPr>
        <w:spacing w:line="265" w:lineRule="exact" w:before="0"/>
        <w:ind w:left="586" w:right="407" w:firstLine="0"/>
        <w:jc w:val="center"/>
        <w:rPr>
          <w:sz w:val="23"/>
        </w:rPr>
      </w:pPr>
      <w:r>
        <w:rPr>
          <w:b w:val="0"/>
          <w:i w:val="0"/>
          <w:sz w:val="23"/>
          <w:u w:val="none"/>
          <w:vertAlign w:val="superscript"/>
        </w:rPr>
        <w:t>ft radiation of more than 115 keV</w:t>
      </w:r>
      <w:r>
        <w:rPr>
          <w:sz w:val="23"/>
          <w:vertAlign w:val="baseline"/>
        </w:rPr>
      </w:r>
    </w:p>
    <w:p>
      <w:pPr>
        <w:pStyle w:val="Heading2"/>
        <w:spacing w:line="230" w:lineRule="auto" w:before="2"/>
        <w:ind w:left="1904" w:right="1723"/>
      </w:pPr>
      <w:r>
        <w:rPr>
          <w:b w:val="0"/>
          <w:i w:val="0"/>
          <w:w w:val="95"/>
          <w:u w:val="none"/>
          <w:vertAlign w:val="superscript"/>
        </w:rPr>
        <w:t xml:space="preserve">Fe 300; Ca 200; Mg 20; Cr 15; Cu 50; Mn 55; Pb 200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Helminthoides horribilis</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(Bondh.) Robinson Rep 0.74 ± 0.07 0.20 V Aerial parts Tea Med: general health 3 1 2% Med: for hypertension 0 1 1 0%</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Parasitic form of gigantochaena Ragn.) (Amelanchieraceae) 67/DE/10</w:t>
      </w:r>
      <w:r>
        <w:rPr/>
      </w:r>
    </w:p>
    <w:p>
      <w:pPr>
        <w:pStyle w:val="BodyText"/>
        <w:rPr>
          <w:sz w:val="22"/>
        </w:rPr>
      </w:pPr>
    </w:p>
    <w:p>
      <w:pPr>
        <w:pStyle w:val="Heading1"/>
        <w:spacing w:before="184"/>
      </w:pPr>
      <w:r>
        <w:rPr/>
        <w:t>F~nflha</w:t>
      </w:r>
    </w:p>
    <w:p>
      <w:pPr>
        <w:pStyle w:val="BodyText"/>
        <w:spacing w:before="1"/>
        <w:ind w:left="299" w:right="116"/>
        <w:jc w:val="both"/>
      </w:pPr>
      <w:r>
        <w:rPr>
          <w:b w:val="0"/>
          <w:i w:val="0"/>
          <w:u w:val="none"/>
        </w:rPr>
        <w:t>Fou~gaeroa rasangii</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Fo~chaeroa japonica (Sims.) Rafi 0.87 ± 0.19 0.02 V Leaves Tea Med: cough 0 3 2%</w:t>
      </w:r>
      <w:r>
        <w:rPr>
          <w:spacing w:val="-21"/>
        </w:rPr>
      </w:r>
      <w:r>
        <w:rPr/>
      </w:r>
    </w:p>
    <w:p>
      <w:pPr>
        <w:pStyle w:val="BodyText"/>
        <w:spacing w:before="10"/>
        <w:rPr>
          <w:sz w:val="17"/>
        </w:rPr>
      </w:pPr>
    </w:p>
    <w:p>
      <w:pPr>
        <w:pStyle w:val="Heading1"/>
      </w:pPr>
      <w:r>
        <w:rPr/>
        <w:t>Med: for ears 1 5 5 6%</w:t>
      </w:r>
    </w:p>
    <w:p>
      <w:pPr>
        <w:pStyle w:val="BodyText"/>
        <w:spacing w:before="3"/>
        <w:ind w:left="299" w:right="114"/>
        <w:jc w:val="both"/>
      </w:pPr>
      <w:r>
        <w:rPr>
          <w:b w:val="0"/>
          <w:i w:val="0"/>
          <w:u w:val="none"/>
        </w:rPr>
        <w:t>Cayenne a~aolo, le~oora cor- c iento</w:t>
      </w:r>
      <w:r>
        <w:rPr>
          <w:spacing w:val="-12"/>
        </w:rPr>
      </w:r>
      <w:r>
        <w:rPr/>
      </w:r>
    </w:p>
    <w:p>
      <w:pPr>
        <w:pStyle w:val="BodyText"/>
        <w:spacing w:before="1"/>
      </w:pPr>
    </w:p>
    <w:p>
      <w:pPr>
        <w:pStyle w:val="Heading4"/>
      </w:pPr>
      <w:r>
        <w:rPr/>
        <w:t>(Moraceae)</w:t>
      </w:r>
    </w:p>
    <w:p>
      <w:pPr>
        <w:pStyle w:val="BodyText"/>
        <w:spacing w:line="235" w:lineRule="auto" w:before="3"/>
        <w:ind w:left="299" w:right="115"/>
        <w:jc w:val="both"/>
        <w:rPr>
          <w:sz w:val="19"/>
        </w:rPr>
      </w:pPr>
      <w:r>
        <w:rPr>
          <w:b w:val="0"/>
          <w:i w:val="0"/>
          <w:u w:val="none"/>
        </w:rPr>
        <w:t>Me~o</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0.61 ± 0.03 0.27 V Seeds Leaf and flower</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Food: beverage 11 9 2 42%</w:t>
      </w:r>
      <w:r>
        <w:rPr>
          <w:sz w:val="18"/>
        </w:rPr>
      </w:r>
      <w:r>
        <w:rPr>
          <w:sz w:val="19"/>
        </w:rPr>
      </w:r>
      <w:r>
        <w:rPr>
          <w:sz w:val="18"/>
        </w:rPr>
      </w:r>
    </w:p>
    <w:p>
      <w:pPr>
        <w:spacing w:line="228" w:lineRule="auto" w:before="2"/>
        <w:ind w:left="299" w:right="115" w:firstLine="0"/>
        <w:jc w:val="both"/>
        <w:rPr>
          <w:sz w:val="18"/>
        </w:rPr>
      </w:pPr>
      <w:r>
        <w:rPr>
          <w:b w:val="0"/>
          <w:i w:val="0"/>
          <w:sz w:val="18"/>
          <w:u w:val="none"/>
        </w:rPr>
        <w:t>Pyrus canadensis Linn. and poisonous plant (Nicholson 1074 EIU &amp; Nicholson 1139 EIU): An infusion of the flowers is used for cancer treatment. The leaves are used in medicine for stomach, heart diseases, diabetes (through suckering) and other ailments. The larvae of this plant are attacked by a cyclamen.</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(Karasuba stellata) Bo~nema sazarge</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(Sambucus nigra Linn.) Ram:a 1.5 ± 0.9 0.18 V Aerial parts Tea Med: stomach 5 0 3%</w:t>
      </w:r>
    </w:p>
    <w:p>
      <w:pPr>
        <w:pStyle w:val="BodyText"/>
        <w:spacing w:before="4"/>
        <w:rPr>
          <w:sz w:val="17"/>
        </w:rPr>
      </w:pPr>
    </w:p>
    <w:p>
      <w:pPr>
        <w:pStyle w:val="Heading4"/>
      </w:pPr>
      <w:r>
        <w:rPr/>
        <w:t xml:space="preserve"> Med : stomach 3</w:t>
      </w:r>
    </w:p>
    <w:p>
      <w:pPr>
        <w:pStyle w:val="BodyText"/>
        <w:ind w:left="299" w:right="116"/>
        <w:jc w:val="both"/>
      </w:pPr>
      <w:r>
        <w:rPr/>
        <w:t>Crataegus bunalii Rudolfii 0.17 ± 0.12 0.16 V Aerial parts Tea Med: bladderache 1 0 1 6%</w:t>
      </w:r>
    </w:p>
    <w:p>
      <w:pPr>
        <w:spacing w:line="228" w:lineRule="auto" w:before="0"/>
        <w:ind w:left="299" w:right="116" w:firstLine="0"/>
        <w:jc w:val="both"/>
        <w:rPr>
          <w:sz w:val="18"/>
        </w:rPr>
      </w:pPr>
      <w:r>
        <w:rPr>
          <w:b w:val="0"/>
          <w:i w:val="0"/>
          <w:sz w:val="18"/>
          <w:u w:val="none"/>
        </w:rPr>
        <w:t>(AKUH 7611)</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(AKUH 7612)</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Malvaceae</w:t>
      </w:r>
    </w:p>
    <w:p>
      <w:pPr>
        <w:spacing w:line="230" w:lineRule="auto" w:before="8"/>
        <w:ind w:left="299" w:right="114" w:firstLine="0"/>
        <w:jc w:val="both"/>
        <w:rPr>
          <w:sz w:val="18"/>
        </w:rPr>
      </w:pPr>
      <w:r>
        <w:rPr>
          <w:b w:val="0"/>
          <w:i w:val="0"/>
          <w:sz w:val="18"/>
          <w:u w:val="none"/>
        </w:rPr>
        <w:t>Bagradaceae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Caryophyllaceae</w:t>
      </w:r>
    </w:p>
    <w:p>
      <w:pPr>
        <w:spacing w:line="230" w:lineRule="auto" w:before="2"/>
        <w:ind w:left="299" w:right="116" w:firstLine="0"/>
        <w:jc w:val="both"/>
        <w:rPr>
          <w:sz w:val="18"/>
        </w:rPr>
      </w:pPr>
      <w:r>
        <w:rPr>
          <w:b w:val="0"/>
          <w:i w:val="0"/>
          <w:sz w:val="18"/>
          <w:u w:val="none"/>
        </w:rPr>
        <w:t>(Pisum sativum L.) Muln. &amp; sylvestris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Muln. &amp; sylvestris Amelanchier cachoeira Pain management remedy includes short and long cuts, light sting, tonic fruit, bansees, malaria, and other forms of pain relief.</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Malva sylvestris L. Ba`lla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abhoga Flower parts Used for different purposes, usually for poultice, inflamed feet, and for other ailments.</w:t>
      </w:r>
      <w:r>
        <w:rPr>
          <w:sz w:val="19"/>
        </w:rPr>
      </w:r>
      <w:r>
        <w:rPr>
          <w:sz w:val="18"/>
        </w:rPr>
      </w:r>
      <w:r>
        <w:rPr>
          <w:spacing w:val="39"/>
          <w:sz w:val="18"/>
        </w:rPr>
      </w:r>
      <w:r>
        <w:rPr>
          <w:sz w:val="18"/>
        </w:rPr>
      </w:r>
    </w:p>
    <w:p>
      <w:pPr>
        <w:pStyle w:val="Heading3"/>
        <w:spacing w:line="217" w:lineRule="exact"/>
        <w:rPr>
          <w:sz w:val="18"/>
        </w:rPr>
      </w:pPr>
      <w:r>
        <w:rPr>
          <w:b w:val="0"/>
          <w:i w:val="0"/>
          <w:u w:val="none"/>
        </w:rPr>
        <w:t>(AKUH 7645)</w:t>
      </w:r>
      <w:r>
        <w:rPr>
          <w:sz w:val="18"/>
        </w:rPr>
      </w:r>
    </w:p>
    <w:p>
      <w:pPr>
        <w:pStyle w:val="BodyText"/>
        <w:spacing w:before="10"/>
        <w:rPr>
          <w:sz w:val="17"/>
        </w:rPr>
      </w:pPr>
    </w:p>
    <w:p>
      <w:pPr>
        <w:pStyle w:val="Heading4"/>
      </w:pPr>
      <w:r>
        <w:rPr/>
        <w:t>APICaceae</w:t>
      </w:r>
    </w:p>
    <w:p>
      <w:pPr>
        <w:pStyle w:val="BodyText"/>
        <w:spacing w:line="235" w:lineRule="auto" w:before="3"/>
        <w:ind w:left="299" w:right="115"/>
        <w:jc w:val="both"/>
      </w:pPr>
      <w:r>
        <w:rPr>
          <w:b w:val="0"/>
          <w:i w:val="0"/>
          <w:u w:val="none"/>
        </w:rPr>
        <w:t>Artocarpaceae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Barnesia odorata L.</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(Barnesia esculenta L.) Munz. &amp; Engel.</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Chi- nazoa (Chenopodium sp.) Mill.</w:t>
      </w:r>
      <w:r>
        <w:rPr>
          <w:rFonts w:ascii="Arial"/>
          <w:i/>
          <w:spacing w:val="-5"/>
          <w:sz w:val="18"/>
        </w:rPr>
      </w:r>
      <w:r>
        <w:rPr>
          <w:rFonts w:ascii="Arial"/>
          <w:i/>
          <w:sz w:val="18"/>
        </w:rPr>
      </w:r>
      <w:r>
        <w:rPr>
          <w:rFonts w:ascii="Times New Roman"/>
          <w:i/>
          <w:sz w:val="22"/>
        </w:rPr>
      </w:r>
    </w:p>
    <w:p>
      <w:pPr>
        <w:pStyle w:val="Heading4"/>
        <w:spacing w:line="212" w:lineRule="exact" w:before="123"/>
      </w:pPr>
      <w:r>
        <w:rPr/>
        <w:t>Chirivella sp.</w:t>
      </w:r>
    </w:p>
    <w:p>
      <w:pPr>
        <w:spacing w:line="228" w:lineRule="auto" w:before="4"/>
        <w:ind w:left="299" w:right="118" w:firstLine="0"/>
        <w:jc w:val="both"/>
        <w:rPr>
          <w:sz w:val="18"/>
        </w:rPr>
      </w:pPr>
      <w:r>
        <w:rPr>
          <w:b w:val="0"/>
          <w:i w:val="0"/>
          <w:sz w:val="18"/>
          <w:u w:val="none"/>
        </w:rPr>
        <w:t>Lykke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(AKUH 7616)</w:t>
      </w:r>
    </w:p>
    <w:p>
      <w:pPr>
        <w:spacing w:line="230" w:lineRule="auto" w:before="8"/>
        <w:ind w:left="299" w:right="119" w:firstLine="0"/>
        <w:jc w:val="both"/>
        <w:rPr>
          <w:sz w:val="18"/>
        </w:rPr>
      </w:pPr>
      <w:r>
        <w:rPr>
          <w:b w:val="0"/>
          <w:i w:val="0"/>
          <w:sz w:val="18"/>
          <w:u w:val="none"/>
        </w:rPr>
        <w:t>(AKUH 7615)</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(AKUH 7624)</w:t>
      </w:r>
    </w:p>
    <w:p>
      <w:pPr>
        <w:pStyle w:val="BodyText"/>
        <w:spacing w:before="3"/>
        <w:ind w:left="299" w:right="124"/>
        <w:jc w:val="both"/>
      </w:pPr>
      <w:r>
        <w:rPr/>
        <w:t>Kafka Family Herb Avicennia macranthos</w:t>
      </w:r>
    </w:p>
    <w:p>
      <w:pPr>
        <w:pStyle w:val="BodyText"/>
        <w:spacing w:before="8"/>
        <w:rPr>
          <w:sz w:val="17"/>
        </w:rPr>
      </w:pPr>
    </w:p>
    <w:p>
      <w:pPr>
        <w:pStyle w:val="Heading1"/>
        <w:spacing w:before="1"/>
      </w:pPr>
      <w:r>
        <w:rPr/>
        <w:t>(AKUH 7616)</w:t>
      </w:r>
    </w:p>
    <w:p>
      <w:pPr>
        <w:pStyle w:val="BodyText"/>
        <w:spacing w:before="3"/>
        <w:ind w:left="299"/>
      </w:pPr>
      <w:r>
        <w:rPr/>
        <w:t xml:space="preserve"> Extract constituents Broilers Food: broiler meat This is used to prepare breast meat</w:t>
      </w:r>
    </w:p>
    <w:p>
      <w:pPr>
        <w:pStyle w:val="BodyText"/>
        <w:spacing w:before="1"/>
        <w:ind w:left="299" w:right="2859"/>
      </w:pPr>
      <w:r>
        <w:rPr/>
        <w:t>Hamamelondrosoides (whole herb) Fruit during transformation to photooprotectant from tomato fruit Oil of leaves is used to treat methemoglobinemia.</w:t>
      </w:r>
    </w:p>
    <w:p>
      <w:pPr>
        <w:pStyle w:val="BodyText"/>
        <w:ind w:left="299" w:right="115"/>
      </w:pPr>
      <w:r>
        <w:rPr/>
        <w:t xml:space="preserve"> It has been reported in prior review that irradiated leaves of this species show symptoms of methemoglobinemia, but it has no toxic effect on broiler animals.</w:t>
      </w:r>
    </w:p>
    <w:p>
      <w:pPr>
        <w:pStyle w:val="BodyText"/>
        <w:ind w:left="299" w:right="129"/>
      </w:pPr>
      <w:r>
        <w:rPr>
          <w:b w:val="0"/>
          <w:i w:val="0"/>
          <w:u w:val="none"/>
        </w:rPr>
        <w:t xml:space="preserve"> An infusion of the leaves is added to drinking water and used during the menstrual period. In Ukraine, it is used as antioxidant (Karolashvili &amp; Ustin 2000).</w:t>
      </w:r>
      <w:r>
        <w:rPr>
          <w:spacing w:val="-2"/>
        </w:rPr>
      </w:r>
      <w:r>
        <w:rPr/>
      </w:r>
    </w:p>
    <w:p>
      <w:pPr>
        <w:pStyle w:val="BodyText"/>
        <w:spacing w:line="217" w:lineRule="exact"/>
        <w:ind w:left="299"/>
      </w:pPr>
      <w:r>
        <w:rPr/>
        <w:t>The molecule still insoluble in diet as orally accessible trace elements.</w:t>
      </w:r>
    </w:p>
    <w:p>
      <w:pPr>
        <w:pStyle w:val="BodyText"/>
        <w:ind w:left="299" w:right="115"/>
      </w:pPr>
      <w:r>
        <w:rPr/>
        <w:t>Chytriloglobulin (CoLG) (Figure 1A; Bazalinska &amp; Ryabchenko 2008) is a cholesterol conjugate from galactochalcone dihydrochalcone. It binds with extracellular helix of macrophage cells, and is capable of diffusing molecules and forcing optimal cytoendothelial function (Romero-Villegas &amp; de la Vega G. 1988).</w:t>
      </w:r>
    </w:p>
    <w:p>
      <w:pPr>
        <w:pStyle w:val="BodyText"/>
        <w:spacing w:before="1"/>
        <w:ind w:left="299"/>
      </w:pPr>
      <w:r>
        <w:rPr/>
        <w:t>Orobanchaceae Essential oil Plants Food: genus or bush Body: seed, leaf, sticky leaves and plant</w:t>
      </w:r>
    </w:p>
    <w:p>
      <w:pPr>
        <w:pStyle w:val="BodyText"/>
        <w:spacing w:line="217" w:lineRule="exact"/>
        <w:ind w:left="299"/>
      </w:pPr>
      <w:r>
        <w:rPr/>
        <w:t>Food: seasoning and cinnamon stick Flower parts: leaves, fresh blueberries, Banafir (vanilla beans)</w:t>
      </w:r>
    </w:p>
    <w:p>
      <w:pPr>
        <w:pStyle w:val="BodyText"/>
        <w:ind w:left="299" w:right="609"/>
      </w:pPr>
      <w:r>
        <w:rPr/>
        <w:t xml:space="preserve"> It tends to be used as antidiabetic and in treatment of diabetes (Zheng, Seung &amp; Shekelsey-Mozaffarian 2006; Aslon et al. 2010). It has also been reported to hypoglycemic effect and to vasodilatate pancreas cells (Hudson et al.</w:t>
      </w:r>
    </w:p>
    <w:p>
      <w:pPr>
        <w:pStyle w:val="BodyText"/>
        <w:ind w:left="299" w:right="115"/>
      </w:pPr>
      <w:r>
        <w:rPr/>
        <w:t>Phalarisaceae Essential oil Plant Food: tea and wild plants and fruit</w:t>
      </w:r>
    </w:p>
    <w:p>
      <w:pPr>
        <w:pStyle w:val="BodyText"/>
        <w:ind w:left="299"/>
      </w:pPr>
      <w:r>
        <w:rPr/>
        <w:t xml:space="preserve"> Tea and fruits are characteristic plants of Latin America (Jacobs, Gonzales, Perez &amp;</w:t>
      </w:r>
    </w:p>
    <w:p>
      <w:pPr>
        <w:pStyle w:val="BodyText"/>
        <w:ind w:left="299"/>
      </w:pPr>
      <w:r>
        <w:rPr/>
        <w:t>Arroyo 2001). In Morocco, it is used as insect repellent, flesh whiteener, antileishmanial, analgesic, blood thinner, defense system increase, fat flake, hair thinner and sinew thinner.</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Cor- colum of Moraceae Small (small dried fruit) fruit Leaves, Stems into Tea Med: against parasitic diseases, sexually transmitted diseases, parasites, nematodes</w:t>
      </w:r>
    </w:p>
    <w:p>
      <w:pPr>
        <w:spacing w:line="199" w:lineRule="exact" w:before="0"/>
        <w:ind w:left="299" w:right="0" w:firstLine="0"/>
        <w:jc w:val="left"/>
        <w:rPr>
          <w:sz w:val="16"/>
        </w:rPr>
      </w:pPr>
      <w:r>
        <w:rPr>
          <w:b w:val="0"/>
          <w:i w:val="0"/>
          <w:sz w:val="17"/>
          <w:u w:val="none"/>
        </w:rPr>
        <w:t>() Eye and hair thinner</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Antiseptic and subcutaneous (Trull, Villarreal et al. 1986)</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Dermal absorption keratinolytic and blood</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Psychotropic</dc:creator>
  <dc:title> A variant form of this plant can be utilized as</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