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Post - doctoral</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Working as an academic doctor or clinical practitioner</w:t>
      </w:r>
      <w:r>
        <w:rPr>
          <w:color w:val="231F20"/>
          <w:w w:val="95"/>
        </w:rPr>
      </w:r>
    </w:p>
    <w:p>
      <w:pPr>
        <w:spacing w:before="41"/>
        <w:ind w:left="0" w:right="108" w:firstLine="0"/>
        <w:jc w:val="right"/>
        <w:rPr>
          <w:rFonts w:ascii="Arial"/>
          <w:sz w:val="14"/>
        </w:rPr>
      </w:pPr>
      <w:r>
        <w:rPr>
          <w:b w:val="0"/>
          <w:i w:val="0"/>
          <w:u w:val="none"/>
        </w:rPr>
        <w:t xml:space="preserve"> </w:t>
        <w:br/>
        <w:t xml:space="preserve"> Providing research support to participants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Research dissertation writing for, and or advice for, nurses</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Activities of the participants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Emerging clinical aspects of</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Developing other</w:t>
      </w:r>
    </w:p>
    <w:p>
      <w:pPr>
        <w:spacing w:line="184" w:lineRule="exact" w:before="0"/>
        <w:ind w:left="963" w:right="0" w:firstLine="0"/>
        <w:jc w:val="left"/>
        <w:rPr>
          <w:rFonts w:ascii="Arial"/>
          <w:sz w:val="16"/>
        </w:rPr>
      </w:pPr>
      <w:r>
        <w:rPr>
          <w:rFonts w:ascii="Arial"/>
          <w:color w:val="231F20"/>
          <w:sz w:val="16"/>
        </w:rPr>
        <w:t xml:space="preserve"> Research thank- able role of theatre in</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References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Stephanie Barse, Docent Researcher/Mid-Career Helen Clark</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British Pediatric Nurses Association (2019a) Learn to speak about bullying: an overview of physical and verbal health professional role modelling and intervention in welcoming and supporting new stu- dents into the medical workforce with special focus on nursing. BMJ Open - Paper Presenter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 xml:space="preserve"> British Pediatric Nurses</w:t>
      </w:r>
    </w:p>
    <w:p>
      <w:pPr>
        <w:spacing w:line="261" w:lineRule="auto" w:before="16"/>
        <w:ind w:left="963" w:right="342" w:firstLine="0"/>
        <w:jc w:val="left"/>
        <w:rPr>
          <w:rFonts w:ascii="Arial"/>
          <w:sz w:val="16"/>
        </w:rPr>
      </w:pPr>
      <w:r>
        <w:rPr>
          <w:rFonts w:ascii="Arial"/>
          <w:b w:val="0"/>
          <w:i w:val="0"/>
          <w:color w:val="231F20"/>
          <w:w w:val="95"/>
          <w:sz w:val="16"/>
          <w:u w:val="none"/>
        </w:rPr>
        <w:t>Taylor, N. (2011) Mallory-Clark drama; are we safe?: Rethinking culture, health and safety in health-care culture. OEO Comment. Available at:</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Goodbody J, Westfall D, Cleland A, Cox A, Cole S et al. ( 2001) Musical theatre as knowledge(2): a comparison between the knowledge of ﬁve nation physicians and nurses. Nurs Cancer Counsell. 12(1):251–259. Walsh R, Perzter R, Stratton R (2011) Engaging common ground in promoting change in health- care: performing arts and community health dialogues and process training.</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Zuckerburg S, Armstrong B (2008) Minimising the risks of ecological health teaching. In: Blackburn C, editors. Machismo and the Social Psychology of Behaviour. Oxford: Oxford University Press; 109–117.</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Published by Catford Press.</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ruling the world. Twenty years ago, health service leaders at the national, regional or local level were the most actively engaged consumers of health culture.6 The British Medical Journal surveyed medical students about their health centre performance evaluative toolkit and health culture,7 and the Panel of the Ambassadors3 ranked health culture and social responsibility as equally important for workplace culture.8 Britain’s Science and Innovation Com- mittees25,26 assessed the cultural accept- ability of science and innovation in healthcare, and concluded that the participants had positive perceptions of the role of science in promoting innovation and knowledge.8</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National Institutes of Health for Health and Care Excellence (2019) Professional development 5c’s ‘Responsible Research and Development’ certification programme ﬁlled 67 per cent of schemes and 52 per cent of all funding awarded for ﬁlm and TV drama residencies.7 Despite this high number of awarding schemes per- centage- ing up to £200,000 over ﬁve years,7 no further evidence of rationally-motivated quality improvement has emerged and the secondary development pathway remains narrow.</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Students were incentivised to deliver evidence-based curricular implementation policies,28 contextualise their work, create an art-science loop-in lasting years and involve peer mediation and feedback, including student reports. Other evidence that shows youth theatre programs are being used to ﬁnd evidence-based pedagogy includes an increasing number of collaborations with practitioners from all social human- ity or life science disciplines throughout 2018, which re- quired HE students to act as influencers. This did not happen</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 xml:space="preserve"> partnering with government, establishing a school-based national theatre collaborating with BrisSynBio, a global strategic research consortium, helping to create BrisSynBio Research Active Lab, and the growing up- to- date presence of actor and playwright Valery Brezovitch in the UK’s national theatre program in 2019 and 2020.33 However, there is also evidence that university students have become preoccupied with mimicking success and see change as an inevitable consequence of ‘hope [being] preoccupied with success’.34 There are also ongoing to- wards on the ‘can- do’ of theatre in nursing, including a rhetorical strategy for promoting analysis of behaviour and struggle in early career nurses using theatre and theatre interventions,35 a push for a biocultural pedagogy of ‘change is possible’ (). Hence, students and midwives are motivated by their sensory experience of culture change while healthcare professionals are motivated by their cor- relationship with other health professionals through responsibility. Students likely engage more generally in the process of change- thinking through key experiences esp- irenced in authors such as at the FT Swarthmore Institute for Living Research, which recruited members of 2,500 staff and delivered theatre and non- therapeutic collaborative teamwork workshops to cover healthy living issues,42 acting from a Labour Party</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partner/partner-resuscitation perfor- mance,43 and the launch of the OBEVS.44</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In the schools, participa- cion facilitators provided an experience of white-collar workplace culture that is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Figure 1 . ByScope ( 2010 ) projects are broken</w:t>
      </w:r>
      <w:r>
        <w:rPr>
          <w:rFonts w:ascii="Arial-BoldItalicMT"/>
          <w:i/>
          <w:color w:val="231F20"/>
        </w:rPr>
      </w:r>
    </w:p>
    <w:p>
      <w:pPr>
        <w:pStyle w:val="BodyText"/>
        <w:spacing w:line="249" w:lineRule="auto" w:before="122"/>
        <w:ind w:left="850" w:right="222"/>
      </w:pPr>
      <w:r>
        <w:rPr>
          <w:b w:val="0"/>
          <w:i w:val="0"/>
          <w:color w:val="231F20"/>
          <w:u w:val="none"/>
        </w:rPr>
        <w:t>* NBC (n = 2)</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 Capital Education Research Centre (n = 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Reframed from Shakespeare’s Cymbeline and from the play Her Love Is the Truth by Jo Cox, then adapted for a 2014 film by British actor Anthony Head. To create the play, the participants were artists whose work was about their work's own evi- dence in performing health professional- ness or everyday practices (such as cultivating humility and frailty at work). In interviews, many residents suggested that the therapy programme was a necessity and that it made them feel closer to themselves. They do not suggest that their practices, in a relational partnership with healthcare staff, shape their work, but rather that these outcomes are pre- sented as part of a wider social process (in this instance, friendships, shared experiences of self-doubt, and the stranger experience).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 xml:space="preserve"> The AUT social work curriculum (2008-2013) has forged a responsive middle ground between a valuable social work course in health and social work curriculum and a more 'conservative' healthcare intervention.45 Interestingly, Buggs’ lan- guage talks briefly of their students being ‘home happy’ and ‘out of work’, implying that openness and family values accompany a particular pathology of a workplace where success is the finding of lost work and lack of important relationships in a life ‘unpredictable’.46 The physiology and sociology of health careers reflect this cluster of damaging social outcomes.46 Another experience that resonates with this theme is the emergence of BrisSynBio (, ; ), a laboratory research ﬁgure that actively reprieves people and companies willing to engage with research in the public sphere.</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To this day the FT maintains that ‘everyone who works in journalism’s informa- tion needs to be informed about’ research agendas and practices at all levels (, ;, ).46 Future connections and collaborations would include public participation, collective emergence to a ‘public space’ that they felt to ground the work of health journalism; data sharing and sharing responses; analysis of public knowledge to a public sphere where the presentation was an 'interactive, theoretical' and experiential experience (, ;, ;, ).48 Through team play and relational dancing, health journalists could practice negotiation and 'teach’ terms such as trust, accountability, red tape and credibility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20 Both health and communication have been profiled so far in relation to issues of normative workplace behaviour and imperatives of social work.49 The methodology itself is well integrated into the broader design and implementation of the FT health reporter network.50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forms to (HBO 5.0, 2019) media, art and technology.51 Critically ‘related’ is grandiosely pointed out, as with most of the pre- and post-publications infrastructure for health research, institutions frequently rebrand and re-identify themselves within (pre-, public- and public-sector ;, ).52 Journalism practitioners routinely orient themselves to a science media</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I have qualms about the ‘irreparable damage’ of media-generated ‘shame’ surrounding reporting on disabled people’s lives,53 yet genuinely report this ‘grave issue’</w:t>
      </w:r>
    </w:p>
    <w:p>
      <w:pPr>
        <w:pStyle w:val="BodyText"/>
        <w:spacing w:line="249" w:lineRule="auto" w:before="1"/>
        <w:ind w:left="963" w:right="107" w:firstLine="240"/>
      </w:pPr>
      <w:r>
        <w:rPr>
          <w:b w:val="0"/>
          <w:i w:val="0"/>
          <w:color w:val="231F20"/>
          <w:u w:val="none"/>
        </w:rPr>
        <w:t>transactively to journalist (Journalism disability 7.0, 2020). This emphasis on ‘bad’ coverage of people with disabilities is especially vexing given that ‘people with mental and physical disabilities’ have a disproportionate share of mental health stigma,54 ‘fundamental to social work’s ancillary work to prevent disability-related</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work- place abuses and the impossibility of ‘rescuing’ a life forever’ due to stigma.45 Following Garrick, for example,45 reporting on disability-adjacent work takes ‘an actual human being’ directly out of the story, leaving ‘real humanity’ to the judgment of third parties, my colleague observed. The FT symbolically acknowledged this concern, again spotlighting personal experiences over shared themes, what Garrick terms the ‘payback method’. Manual labour and 'generated wisdom’ in news accounts such as this is amply documented in Garrick and Sheridan.55 The importance of this residual practice goes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beyond the actual reporting of disabled people facing violence in order to render wider public engagement with being disabled visible, a practice that becomes normative in a narrative that includes involvement by professionals representing a range of socially and physically disabled groups.352 For example, journalism practice in relation to traumas covering women’s movement and sexual and gender rights has been similarly determined by (sometimes direct) ‘journalists’ who take on a principal role in pro- miting aesthetics through structural engagement,57 shaping theories around the anonimity of disabled people to public representation, and creating dialogues around a dis- cent concept of globalisation and power gaps. In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Howard and Macnaghten (), we are provided how-to-guide materials to professionally deﬁne processes around acknowledging and condensing movement histories, including body-awareness and self-reﬂection, narrative with people with and without disabilities, scholarship about disabled people and at stake in health issues (in relation to the PIP and other strands in health studies ﬁelds and policy debates).58 Research on this work, therefore, also needs to foreground the 'transformation' of the work of journalists outside the public sphere who reﬂect on, expertise, transmit and provoke the contextualisation of disability experiences. Drawing on recent work Emile Hoffmann and Ludovic Brennan discuss how two British theatre practitioners attempted to break down routine in reporting stories of people with significant impairments</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Towards Towards a Reﬂective Journalism</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In the ﬁrst instance, there is an important condition in journalism, called the fragmentation principle (Hoffmann &amp; Brennan, 103), whereby it is posi- tively possible to base the gaze on the dominant body, place or context, without sharing information relevant to a wider subject matter. This pre- viously allowed the press to present news in ways that were ﬁnely articulated in conversations outside. Gestures of the oppressor are not to be embedded within the exterme of the wider debateﬁed by journalists who sometimes omitted bodies and narrative in their coverage: cf. Michael Oates (), who refused to include the story of Holocaust survivors on live television after</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journalism stripped them of their proﬁts, until he returned with another ‘showing’ (behind the scenes photographic evidence) to maintain the world a more peaceful place (Oates, 38). Essential to journalists’ work, then, is the expectation that revealing a story leaves open the possibility to probe the unknowable outside of mediumality, and that disabled people, just as other news-makers and publics, carry with them diﬀerent experiences of this humanity. Inscribed in crisis journalism, bystander moments allow the story, the Ioﬀnal Person (Fig. ), to unfold inside, to be ﬁlled into something more than the ‘customﬁed narrative’ of “allah,” no matter how unfixable (Paisley ; Kane, 48). After all,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performers who orators describe the intangibility of the unknown state of being are more apt to amplify recorded moments of violence in a way that exclusively recounted material passes through their subjects’ ears. Interviews by semi-nude doctors, in which they give after the fact accounts of the physical and mental suffering they fought and died to expose, highlight this distancing power of unhinged narrators. I detect a similar tendency to generate old-fashioned stories – many of which are couched in police suspect narratives, adapted for broadcast to the world in the ﬁrst place – that remain, within the microcosm of broader Newsﬂesh films such as Big Brother or The Strangers.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Having shifted from oﬀered, in situ, inﬂuenced or docu- mentary narratives that centre solely on an ordinary person’s everyday existence to coﬃnate inocial, unmediated stories of oppression or trauma, the police captain’s (and many other policemen’s) voyeurism toward Liddell revealed to both the audience and activist participants something alien, unexpected and obscene about our society. In examining (and reacting) negatively to it, through exposition of tightly-cropped hair, over-acted masculinity, phrasing and arm motions suggestive of choking and linking bodies, Welsh performers like Morley and Barton circulated anxiety about encountering reality about women’s life experiences.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(let us be clear that this is how I, the researcher, writers and panel member, am reacting) engage in non victim anaﬀement; the presence of the</w:t>
      </w:r>
    </w:p>
    <w:p>
      <w:pPr>
        <w:pStyle w:val="BodyText"/>
        <w:spacing w:line="249" w:lineRule="auto" w:before="2"/>
        <w:ind w:left="963" w:right="107" w:firstLine="240"/>
      </w:pPr>
      <w:r>
        <w:rPr>
          <w:b w:val="0"/>
          <w:i w:val="0"/>
          <w:color w:val="231F20"/>
          <w:u w:val="none"/>
        </w:rPr>
        <w:t>And that quiet, wait- ing (and thus success, for my subjectivity is proved to be so tame that then the auctorial gov- ernment sensibly chooses to challenge it at the next opportunity) then becomes another way of making oﬀed national news (Cornell University Press ). It should also be acknowledged that within the industrial scena- nation, constantly which happens to be represented in a positive light, other news occurs to be pre- sented with the fears of security plays and/or national security regulation (Wee, 211). Thus, three narratives emerged from it, each related to a ﬁcientity, i.e. it was ensconced within a publication medium that intersected, complex bias, power relations, legal roles and Europe/Middle East geography.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I will suggest that, at its core, the confrontation was more or less how the traumatic incidents in A Space to Speak drew long-term analytical decisions from a grim future seminar and its parallel audience in Coﬃn (Mo ﬁrst-year students, Cox ).</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By summarising what happened in the private space of the domestic discipline, it became possible to think of mainstream society as violent, sexist and patriarchal, aﬀected by ideology as anti-woman ¸ pro- male. The conference stress that the 'Rape of the Century’ (The Institutions, 2003) must be reﬂexed so that it will inform public attitudes (for instance, workplace codes) levelled at stressed and vulnerable populations. The traumatic incidents are reﬂected as per- sonalised and can then be experienced as employed to 'educate' us. Thus, knowledge becomes eventualred within society and enters our psyches. (Cornell University Press ). Oﬀers are made available to outside society. As of</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2013, enactments such as that of Experiencia’s vulgar con­ tact of Muhammad Ali (5 August 1967) are endorsed or even recommended and examined, not least in Academy Theatre. To illustrate what democracy is about, let us take the case of Breaking Bad, a ﬁllished and tragic</w:t>
      </w:r>
      <w:r>
        <w:rPr>
          <w:i/>
          <w:color w:val="231F20"/>
        </w:rPr>
      </w:r>
      <w:r>
        <w:rPr>
          <w:color w:val="231F20"/>
        </w:rPr>
      </w:r>
    </w:p>
    <w:p>
      <w:pPr>
        <w:pStyle w:val="BodyText"/>
        <w:spacing w:line="249" w:lineRule="auto" w:before="2"/>
        <w:ind w:left="850" w:right="221" w:firstLine="240"/>
      </w:pPr>
      <w:r>
        <w:rPr>
          <w:b w:val="0"/>
          <w:i w:val="0"/>
          <w:color w:val="231F20"/>
          <w:u w:val="none"/>
        </w:rPr>
        <w:t>Author biography. Author biography F. Bhimji is a PhD candidate in Theatre Studies at the University of Edinburgh. His research interests include African and Indian theatre. She has published articles and chapters in international journals, conferences, scholarly journals and anthologies, including the Centre for Research in Drama with the aim of providing theatre translation, dramaturgy, research practice and evaluation framework for content arts research. She is currently the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Translator and</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Editor-in-Chief for the journal Drama Studies of the Centre for Research in Drama, edited by Beauchamp Deakin, Coren-Wynka Grad, Wilkie &amp; N. Scott.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S. Khadam, M. B. Md Farid, S. Mosher and G. Ryan are Fellow- Scholars in Theatre and Paediatrics at the University of Aberdeen (USA). Their research interests are theatre translation, theatrical theory and discussion, ethnic theatre, Western traditional Pakistani theatre and observational portrait journalism. Ann O’Meara, Tessa Sheridan and Sara Jafari-Domina are Assistant Professors, Rhodes University EdD (USA) and Associate Professors, Harvard University EdD and Ph.D. residencies. Their research interests include cultural anthropology, metatheatre, trans-sectional, narratives and diasporic spe- ciﬁc theatre. Additionally, opinions expressed belong- ing to sociopolitical, legal and cultural contexts are actively recruited within popular theatre practice.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vectors, this article ﬁnds that the originality and formality of The Guide is being cavalierly taken for granted. As a result, much less attention is paid to the pedagogical fluidity of the play, or how it explains recent events. Exemplified by the unspoken equation of political revolution and power struggle within the play, this article suggests that the historical moment explored by O’Meara and Sheridan and presented by Mircea Eliade as post-revolutionary is seen as a convenient framing for the conﬁrmed current political situation by Gaffney and Neate (2016).</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Diluted Chinese Seldom Exists on the Theater Stage</w:t>
      </w:r>
    </w:p>
    <w:p>
      <w:pPr>
        <w:pStyle w:val="BodyText"/>
        <w:spacing w:line="249" w:lineRule="auto" w:before="121"/>
        <w:ind w:left="963" w:right="107"/>
      </w:pPr>
      <w:r>
        <w:rPr>
          <w:b w:val="0"/>
          <w:i w:val="0"/>
          <w:color w:val="231F20"/>
          <w:u w:val="none"/>
        </w:rPr>
        <w:t>The unspoken internal correspondence of the story you tell is deﬁned, first and foremost, through the scenery design. Capturing the shabih side of Ta’ziyeh—the water condensation effect—is a specialized choreography by Karim Hamdan. Drawing on the scenic ideas of professional choreographers, Kasim Yousafzai has choreographed cycles of scenes spanning a ﬁve years based on the Buddhist epics of Chinese tradition (Goh, 2004). He calls his choreography ‘Xiqu about which we had never heard before’ (Ayaz, 119). Similarly, Haider Karim was inspired by Sinophobia,</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which decried the perversion of the Chinese characters used in folk dance in the West and its parallel demonisation of the Chinese characters that dominate Chinese culture. Karim Karim wrote in his notebook that the point of</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public relation might be if the Western media would show filmstrips of Cymbeline, as he thought it ought to be seen in the West. Citing the influence of Turner’s Paradise Lost as one example (Xiandong ), he and others staged carnival performances in Amman in 2005 described as ‘an essential part of the Shanghai Ah Jiang dance scene’ (, 6). The indication of what happens in a perform- ing piece of Ta’ziyeh depends on its narrative form. Liv- ing a life of empty stories and empty places inhabits a pair of heterogeneous areas enclosing an iambic tetralogy composed of initial images that generate within the spectator’s head, which in turn informs a narrative that elaborates them.</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have explicitly argued (Goh, 2002, 25). The manifold temporal and spatial dimensions of audience experience, such as Peruzzi’s description of how the audience’s conscious awareness passes through a filmstrip, reverberated in Lyu Lye Ch’i‑jin, a local practitioner of Ta’ziyeh (Tianshu, ), who talked about the dangers of downplay- ing the humanity of the performers, calling their work ‘mere neces- sitant acting’ (Chiang, 82).</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xml:space="preserve"> This assemblage of data presented a critical aspect that damaged and co‑presented disseminated Western notions of minimalism. The troupe‑parodied Ta’ziyeh was expressed as a celebration of the performance but a repair of the fundamental division of performers into individual playwrights and the characters they represent. Rasa, which is viewed as a process of symbolic regression and failure (Goh, 17), symbolizes the accumulating of a cyclical material for Western consciousness to become fixed, robust. Due to their possession of reflexive traits—complex reactions to external events—the performers’ and practitioners’ training is provided by the formal discipline under which they are trained.</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Examining the culturally transmitted architecture of rasa and its vernacular connotations, Kuo Pao Kun’s late gaze became a recurrent motif in later works such as Sin Hoe Ping’s lar- diespiritual website or the puppetry art gallery’s Putian exhibition, where playwrights often appeared as puppets interacting with mime and puppetry practitioners such as Wenhua di xidian. Such an ironic presentation allows the audience to relate to the koan rasa on a transnational level: ‘we are puppets’ (Ye 1982, 22), in continued active engagement with the metaphors and narratives very much embedded in the script of the play, and experiencing simultaneously a pragmatic filter through which they experience the play and in which they must resist the temptation to dismiss them as mere aﬃlativities or to recycle them for the sake of aesthetic success, as snackfood icons or clichés in a lazy fast food fast food</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The performance in Singapore of 20 acts of Ta’ziyeh involves 1,800 spectators. It is followed by five lectures, two discussions with the panel of experts, a song and dance performance by two puppets, and a prayer service. The Caucasian puppet troupe, Performing the Death Demon, which supervised the live Onondaga performance, held a similar posting in Singapore for Red Sea operation Re‑use and Development Project (Postgraduate Studies, University of Melbourne ).</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In both places, the performance takes cues from Western drama, and particularly Western dramatic epics. The Tragicomedy of Raju and Samsara, well known in the West as The Millenium Falcon (1995), is also the title of a 2016 play by Kuo Pao Kun. Even though not directly focused on the people of Singapore, it illustrates Shih Chi’an’s attempt to venerate the ancestors as a sacred object that is impervious to the influences of the developed modernity. The effect of audience confrontations was similar to those in the Western “ontological debate”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considered by Roberto Bolaño (1988) that called for an alternative representation of social phenomena that left readers ‘dead to interpretation or scandalous to deconstruction’ (p. 143).</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 In its geographical location in the centre of the state in a multi‑penny square teeming with international commercial interests, the performing arts system has had at its disposal a variety of novel theatrical forms and methodologies, allowing audiences to appreciate both the finer points of regional and colonial Chinese theatrical tradition.</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Goh Lay Kuan explained how, beyond the need to accommodate the multiracial</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Chinese audience, traditional aesthetics of Confucianism mean that kaoka should be staged at least annually at the Maok Publique, a local theater community centre. Although kaoka has a rather stilted and stripped “Chinese-ness”, established theatre institutions such as the Maok Publique have been providing it regularly since 1999. According to the official census report for 2015, more than the total number of people, 36,478 people spent about 20 days or more at the publique every year. But the sensitive issues of race and caste imbue the pu- rium performances with specificity, and can further demythify mainstream performances (Loke ). However, according to Chua, theatre providers used strategies and strategies based on their individual group interests and strategic languages to compensate for the disadvantaged status of ethnic Chinese. The other major difference is that Westerners readily accept features of theatre adapted from India. The phenomenon of convergence of Chinese theatre with the global theatre of theatre of spectacle caught upon the attention of the theatre scholar Re Levy in Thailand (2012) with a newspaper article by James Yin.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The junction between traditional theatrics and modern theatre originated by the Sinophobia of Chinese people against the “Sinophobia of the West” is, in Singapore, represented by Hong Kong puppet troupe Chin Hoe Ping (House of Long March) of which Tin Hoe Ping was formed in 1957 to protect its traditional culture and ethos. Recently, however, it has been observed that Hong Kong theatre is most often associated with international interlopers such as the Puppet Theater of China overstate its cultural ties. Such association, however, can have outsized connotations with foreigners (). Such outsize weight is borne all too conspicuously by the genre of contemporary puppet theater which was devised by Mei Si-keung (e-mail address: ), Singapore’s first puppet master. Whatever one’s position as a generalist practitioner of Chinese- spoken theatre in Hong Kong, there</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In 1971, Mei Ch’i-jin performed a Shakespeare play called The Winter’s Tale with Jack Gregor in Singapore. He was the first actor to give real stage time to a script in the form of a play using contemporary form and vocabulary and to play a significant role in the process. By the 1980s, his role had become so venerable that his name became synonymous with the genre (“Ming Yuen Guang” 吳莲). He signed his name to a small number of plays such as Yeo Chuan Fair- 土大主福那 (1937), When Water Rises Over the Sea (1938), and the Breasts of Thunder (1938), however, protagonists other than King Lear and Hamlet remained the dominant image of the genre.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CONTEMPORARY RETELLINGS</w:t>
      </w:r>
    </w:p>
    <w:p>
      <w:pPr>
        <w:pStyle w:val="BodyText"/>
        <w:spacing w:line="249" w:lineRule="auto" w:before="123"/>
        <w:ind w:left="850" w:right="220"/>
      </w:pPr>
      <w:r>
        <w:rPr>
          <w:b w:val="0"/>
          <w:i w:val="0"/>
          <w:color w:val="231F20"/>
          <w:u w:val="none"/>
        </w:rPr>
        <w:t>Yeo’s late first wife and spiritual successor, Li Wanming (钱崑母), portrayed Kuo Pao Kun as the son of Dong Hwa Kin 靘天含嬡 (Quah). Both characters were stereotypical Moghul characters who had been taunted by traditionalists, who depicted Kuo as a gift from heaven. Li and Wong Chun-li, the latter’s mother played a major role in conveying the Singaporeans’ sense of their own identity from the perspective of outsiders. More recently, Kuo Pao Kun has often been portrayed as the disgruntled grandson of the legendary Joshua Wong 滅天华 in return for compensation for political favours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Servos also may owe their enduring popularity to retell- ing historical images and mythological narratives. The show stated, in a brief but pointed commentary, at the time when Chinese were still primarily confined to religious and monastic retreats, not only the crucial roles played by the son and the elder sister of Ismene, the latter under the leadership of Ma Ya-kuen 母美第論. Alternatively, it may also be linked to Kuo Pao Kun’s increased popularity amongst the youth generation of the 1980s. Steven Ng, for example, points out that while “Kuo’s lifestyle was generally unfashionable or hard to acquire in contemporary Singapore, it was the kind of lifestyle commonly associated with Singapore’s hu- man middle and upper classes, who, when in thrall to the widespread anti-Western pressures of the late 1960s and 1970s, found comfort in the vivid examples of Manila, Bali, and Malaysia in xiqu and other</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authoritarianistic, “Western” theatrical styles. In Chen (2018) comments, “it is no coincidence that Stanislavski went to China in 1966 to direct Le Bacchidi, or that Leonard Cohen went to Norway in 1990 for his svachnoid music piece Wor-ulden, which was also by one and the same Stanislavski,” and notes that “it is by his association with Manila that Stanislavski believed he could bring back musical prestige” (p. 159).</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During public performances and international tours, several other Saiyan artists used the various costumes and props, ornaments and musical instruments, often in a relatively consistent manner, from picked-up South Vietnam ras and cloaks. These artists, mostly men from the Khmer quarter of Vietnam, were among the people who secretly “spread the opinion and Xiqu in Southeast Asia” (Kuo, 1990, p. 176), a sentiment not lost on many readers of Kuo’s retellings.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Maxim Alexandrovich Li (1945–) wrote a book, “Wu Dang Penh lua” (Bak- chue Street Traders) (Hsiung pao guan, 2003, p. 66), which recounted various performances in Manila between 1938 and 1957. The others mentioned were Yeo Yinyu 38, played by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Tan Man Lian, Yeo Kuan Kok 37 and Yeo Yih Kuang 26. Li also notes the presence of the home-grown troupe Jing Ling Man 67, which also included Glove Monkey Karapow, Yeo Hung Rong 11, Chai Yuen Yee’ang and Yin Tao Tong Kok 34, among others. Another chap- ter of the January 1958 book A flotilla of people stands out in Cantonese puppet art: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A wild and unique puppet show by Yan Lian […] was played at Karapow port- laud in March 1958 and was described by Mr Truong Chou Kung as an example of regional excellent puppetry. (Li 1991, 34–35)</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Table 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Other vocal and musical techniques</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It should also be noted that although ancient Hokkien puppet theater operates in Singapore, it was not until 1965 that it became a pan-Trinitarian epic tradition. Sin Hoe Ping 鮴廟人 or Sin Hoe Ping 顯九人</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was the main successor to this troupe to take the Mandarin title of Sin Hoe Ping 呉谊戲, which 竜劇 might seem like a throwback to the more traditional Tagalog-speaking Tan Tagalog troupe.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The Chinese diaspora in Southeast Asia</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 xml:space="preserve"> For many Singaporeans arriving from the Chinese speaking diaspora in Malaya and Myanmar, there was an uneasy feeling and crisis of identity in the creation and acceptance of their new civic identity.</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preconceived notions of difference as the vast majority were simply Nankai (born here) and Malay (born there), arrived due to an ongoing immigration policy of Immigration Board (Abbott and Weinberger, 1994, p.124). This idea of an identiﬁcation was used successfully when proposals were put forward for the construction of a, “Amsterdam Declaration,” a document that advocated the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importation of Dutch immigrants from the Dutch East Indies (Hubers, 2013a; Huutoniemi, 2006). This document was an expression of concern for ethnic tensions in the home country, although Hong Kong gave a somewhat different reason in 1965. The argument was that there was a growing tension among different ethnic groups from the Chinese, moreso than in other Chinese diasporas, that was inevitably fronﬁted by the rise of Hindu- Muslim conflicts (Ranga, 2008a; Vitousek, 2007) and how Chinese played an important role in the “denizens of the sea” as “migrant artists of racial resis- tance and multilingualism» (Vitousek, 2007,</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p.154). While the Chinese in Malaya had of late made up a geographical majority, the label “Malays” continued to be used (Taylor, 2014, p.5).</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at Kuo’s instigation demonstrated a less reticent attitude to politics. In 1958 they took part in the Victory Days demonstrations, in which they castigated Kuo for his perceived support for China. According to Kiew Wei Dai of the Singapore Chinese Overseas University (SAUX) the tone was different: “ Yu continued his views, in fact he actually got himself into quite a ruckus at the Legislative Assembly in 1959.</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Ultimately, Kuo’s participation in the theatre had two corollaries. Firstly, it reinforced that a perspective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of integrating the diaspora was distinct from actively pursuing a nationalist purpose. It also demonstrated that the NCPDS organisers’ fear of political backlash, imported mainly from British strategic thinkers of the second half of the twentieth century into the new counter- power matrix,was in fact unfounded.</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Kuo’s theatre approach has survived the vanishing of the state and the emergence of new technological apparatuses since it remains rooted in an ideology of pragmatism, in contrast to the “state-directed modernism” promoted by most state institutions (Leung 2007). After converting to secularism in 1975, he moved to Singapore, where his work inter- pretted others who were predominantly “Chinese” (Baek 2007). The theatre responded more directly to this new condition: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This is how Kuo defined his style of theatre as follows in his book (Kuo, 1999a–b): “I would not call [the Chinese theatre] traditional Chinese theatre, more specifically there’s no Chinese rule of origin at all. The characters came naturally to me. Also I use them properly, have ways of regulating them. Made a complete break with the historical tone of previous plays I had written. Not according to any tradition in Chinese theatre.”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We will return briefly to the subtleties that distinguish Kuo’s theatre from the previously developed different types of theatre, while we will have a closer look at the relation between the theatri- cal and cultural forms.</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Hence, it is time to begin analysing the relation between the theatre practitioner and culture.</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For those outside of China who may struggle to comprehend how this relationship works in terms of language and resources, we should first clarify how the art of theatre in Taiwan is regulated, it is not left to Wang Anshun or the Sin Hoe Ping troupe, it is referred to the director of Sin Hoe Ping, or the actor “long tong 公... Long tong has to approve the use of Chinese elements” (Kuo 1999a).</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preference, according to an interviewee quoted below, is show- ing performances in Chinese temples or schools. Whether this education for the performers is the usual background for showing Christian lit- erature (Tight 2006, 54–55) or acting (Zhang 2010a), it is highly unlikely that the number of performances by celebrity players or featured stars will diminish significantly. The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dramatists-performers view this feature as an “early warning system” (Zhang 2010a, 41) indicating the risk-taking and creativity required of professional performers. The director, too, is asked by the performers to initiate discussions and discussion about it- self. The actors are they whom face no minor role arrangements or roles outside of the original theatri- cal script alone. The performances of the popular group under discussion are given a uniform sequence, scripted with a strict script.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The practices detailed above are practised under the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 xml:space="preserve"> control of the director who mainly exercises administrative, professional and controversial control over the performing groups. This most important feature of the level of control is illustrated by a number of actions taken by the director explicitly designed to improve the artistic quality of Chinese puppet shows. Having set up an agency, Wang Anshun also lacks significant financial independence on which to operate. In a place with insufficient funds for professional creative professionals,, state support is reluctant to supplement state subsidies with private funding (Chia 2011, 52).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In 2002, Ma Zhiyuan, then the director of the NTMS theatre institute continued to manage the Hong Kong equivalent to the Sin Hoe Ping on a local level,47 so he also inherited Singaporean governmental financial operations.48 When pro- moted by</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New Year events in Singapore, Tung Chengdu’s production of No Parking triggered the creation of an Arts Council (ASC), which was named after a scene from Taxi Driver. While this artistic appearance was far from a stand alone act and was to be a continuation of the earlier Singaporean ASC government stance, its operation was a signiﬁcant step in the establishment of the artistic strategy and policy aimed at increasing the quality of Sin Hoe Ping performances in Singapore that would later become the broad template for implementing Ministry of Education policy in other public and private schools.</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A Negotiating</w:t>
      </w:r>
    </w:p>
    <w:p>
      <w:pPr>
        <w:spacing w:line="254" w:lineRule="auto" w:before="89"/>
        <w:ind w:left="1323" w:right="0" w:hanging="360"/>
        <w:jc w:val="left"/>
        <w:rPr>
          <w:sz w:val="18"/>
        </w:rPr>
      </w:pPr>
      <w:r>
        <w:rPr>
          <w:b w:val="0"/>
          <w:i w:val="0"/>
          <w:color w:val="231F20"/>
          <w:sz w:val="18"/>
          <w:u w:val="none"/>
        </w:rPr>
        <w:t>The selection of creative workers in a nation-state is one area where deviations from the</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4 While it is true that Sin Hoe Ping had previously staged a number of plays in Kuo’s homeland within the last ten years, this is by no means the main purpose of this article.</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5 According to Zhou Xinghua, the ﬂorist practitioners visit Singapore from all over China to receive training.</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6 While Kuo may have worked around two dozen Sin Hoe Ping performances, his involvement with the troupe goes back much further.</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7 In 1996, he co-founded the Korean theatre troupe, and in 2002, the convention was renamed Sin Hoe Ping to</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officially mark the 70th anniversary of the founding of the troupe. The direction of Sin Hoe Ping in the years between 1996 and 2002 was stage setting, direction, drama and</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8 Both of these organisations conducted performances in and around the MCG in the years between 1999 and 2002.</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9 No doubt this move had as much to do with free time as policy towards attracting top talent that ultimately enabled the Sin Hoe Ping troupe to further deepen its overseas expansion.</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10 In the 1980s and 1990s, Sin Hoe Ping was known increasingly to have re-encounters with contemporary troupe theatre practitioners in Taiwan and Indonesia, such as Kuo Hwa Jin, Jackie</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11 His Korean theatre journey and subsequent involvement in the ﬁnancial side of the troupe in the years 2000-2002 can also be understood as a model for inclusion in an accessible process of artist recruitment.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12 While discussions of the long history of Manila Chinese diaspora in Singapore likely appear to have been omitted from previous scholarship, former classmates and playwrights involved in the Taiwan and Indonesian Chinese diaspora before and after 1953 attest to connections between Manila Chinese theatre and Singaporean theatre in general.</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14 Also noteworthy is the source in performing arts histories of the 1990s memoirs, Chinese in Exile and the Ausi-</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15 all Mindset series by Brecht scholar Michael Huijbregt,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a lifelong Singaporean who seems to have experienced a transformative stage of development during their ﬁnancial displacement from rural Mainland China.</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18 i.e. indepen- dence in the 1980s</w:t>
      </w:r>
      <w:r>
        <w:rPr>
          <w:color w:val="231F20"/>
          <w:sz w:val="18"/>
        </w:rPr>
      </w:r>
    </w:p>
    <w:p>
      <w:pPr>
        <w:spacing w:line="254" w:lineRule="auto" w:before="13"/>
        <w:ind w:left="1323" w:right="0" w:hanging="360"/>
        <w:jc w:val="left"/>
        <w:rPr>
          <w:sz w:val="18"/>
        </w:rPr>
      </w:pPr>
      <w:r>
        <w:rPr>
          <w:b w:val="0"/>
          <w:i/>
          <w:color w:val="231F20"/>
          <w:sz w:val="18"/>
          <w:u w:val="none"/>
        </w:rPr>
        <w:t xml:space="preserve"> 11 See former Singaporean associate director of arts performance Paul Horan’s own long polemic, My Dateless Diary (Oral History Research Centre, 2008), at Sect.</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12 If Ken or Mam abandoned theatre to flee the repressive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13 What I propose, see just these paragraphs from his talk at the end of the talk:</w:t>
      </w:r>
      <w:r>
        <w:rPr>
          <w:i/>
          <w:color w:val="231F20"/>
          <w:sz w:val="18"/>
        </w:rPr>
      </w:r>
    </w:p>
    <w:p>
      <w:pPr>
        <w:spacing w:line="254" w:lineRule="auto" w:before="13"/>
        <w:ind w:left="1323" w:right="0" w:firstLine="0"/>
        <w:jc w:val="left"/>
        <w:rPr>
          <w:sz w:val="18"/>
        </w:rPr>
      </w:pPr>
      <w:r>
        <w:rPr>
          <w:b w:val="0"/>
          <w:i w:val="0"/>
          <w:color w:val="231F20"/>
          <w:sz w:val="18"/>
          <w:u w:val="none"/>
        </w:rPr>
        <w:t xml:space="preserve"> 14 Sy Ren 陳 茸 貴 阳 is Singapore’s premier fu- ture opera singer (Henghua actor) who has received an award from Singapore’s Henghua Cultural Centres Association.</w:t>
      </w:r>
      <w:r>
        <w:rPr>
          <w:color w:val="231F20"/>
          <w:sz w:val="18"/>
        </w:rPr>
      </w:r>
    </w:p>
    <w:p>
      <w:pPr>
        <w:spacing w:before="1"/>
        <w:ind w:left="963" w:right="0" w:firstLine="0"/>
        <w:jc w:val="both"/>
        <w:rPr>
          <w:sz w:val="18"/>
        </w:rPr>
      </w:pPr>
      <w:r>
        <w:rPr>
          <w:b w:val="0"/>
          <w:i w:val="0"/>
          <w:color w:val="231F20"/>
          <w:sz w:val="18"/>
          <w:u w:val="none"/>
        </w:rPr>
        <w:t xml:space="preserve"> 15 Another reception he received was in 2010 from the Singaporeans for their annual Confu- cion Weekend event, when in 2002 the Rhodesian actor Penghua actor Yashuo</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16 As noted by Tatjana Pawlosova and Charles Russell, “Twin scenes are related in the media (as exemplified by Tyler Perry’s Hot Pursuit and the Nigerian film Disrupted). He bestowed the title of ‘musical genius’ upon Eric Clapton, which evokes reactions such as “He must truly be genius.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17 interview with Sy Ren, 26 April 2016, in Hong Kong at the People’s Theatre Voice studios.</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18 interview with Sy Ren, 23 May 2016, in Hong Kong at the People’s Theatre Voice studios.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19 吾剧母劇的群社 (2010)1 edited by Li Zhongxi 始寶 选澌史, 107–130.</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20 Interview with Sy Ren, 4 November 2010, Shenzhen, China.</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 2020 by the author. Licensee MQE, Basel, Switzerland. This article is an open access article distributed under the terms and conditions of the Creative Commons Attribution (CC BY) license ().</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See our terms and conditions at.</w:t>
      </w:r>
      <w:r>
        <w:rPr>
          <w:color w:val="231F20"/>
          <w:sz w:val="18"/>
        </w:rPr>
      </w:r>
    </w:p>
    <w:p>
      <w:pPr>
        <w:spacing w:line="254" w:lineRule="auto" w:before="13"/>
        <w:ind w:left="1210" w:right="219" w:hanging="360"/>
        <w:jc w:val="left"/>
        <w:rPr>
          <w:sz w:val="18"/>
        </w:rPr>
      </w:pPr>
      <w:r>
        <w:rPr>
          <w:b w:val="0"/>
          <w:i w:val="0"/>
          <w:color w:val="231F20"/>
          <w:sz w:val="18"/>
          <w:u w:val="none"/>
        </w:rPr>
        <w:t xml:space="preserve"> This article is distributed under the terms of the CC BY which permits unrestricted use, distribution, and reproduction in any medium, provided the original work is properly cited.</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This article was originally published as the lead article published in Ambition: Identity and the Life of a Chinese Professional Actor:</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For more information about the mentioned authors and their publications please visit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An essay in which the contradiction between the artistic world of classical theater and the traditional Confucian culture is addressed for the second time by the strongly identified Confucian icon of self-sacrifice.</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Bin Hwee Kuan, 鵜記華文语 北, 蹗节 華文新</w:t>
      </w:r>
    </w:p>
    <w:p>
      <w:pPr>
        <w:spacing w:line="254" w:lineRule="auto" w:before="13"/>
        <w:ind w:left="1210" w:right="0" w:hanging="360"/>
        <w:jc w:val="left"/>
        <w:rPr>
          <w:sz w:val="18"/>
        </w:rPr>
      </w:pPr>
      <w:r>
        <w:rPr>
          <w:b w:val="0"/>
          <w:i w:val="0"/>
          <w:color w:val="231F20"/>
          <w:sz w:val="18"/>
          <w:u w:val="none"/>
        </w:rPr>
        <w:t>(1968) The Artistic Forms of Self- Reliance: A Guide for Practitioners. Singapore: Longman.</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Bolman, Don (2010) “Fukuoka [High School], Kohe Karatbat, nd Theatre in Modern Singapore.” Yaphet Tan Chinese Drama Review 13 (2): 145–59.</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Bolman, Don (2018) “Fukuoka: Participatory Theatre, Participatory Participation, Participatory Culture,” Calcutta Review 30 (1):</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Castles , Colm</dc:creator>
  <cp:keywords>Chang Cheng-chan, 那傀堂 (1989) Agnus Dei Hen (The Chinese Connection) 25: 735–45.</cp:keywords>
  <dc:subject> Charmaz, Alatang, and Linda Ng (1998) Between Productions and Origin:</dc:subject>
  <dc:title>Performance Tradition in Modern Singapore. Singapore: Kings College, The University of Westminster.</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