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 xml:space="preserve"> 3.2.Interference</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Article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 xml:space="preserve"> This measure describes the degree to which observers</w:t>
      </w:r>
      <w:r>
        <w:rPr>
          <w:color w:val="231F20"/>
          <w:w w:val="95"/>
        </w:rPr>
      </w:r>
    </w:p>
    <w:p>
      <w:pPr>
        <w:spacing w:before="41"/>
        <w:ind w:left="0" w:right="108" w:firstLine="0"/>
        <w:jc w:val="right"/>
        <w:rPr>
          <w:rFonts w:ascii="Arial"/>
          <w:sz w:val="14"/>
        </w:rPr>
      </w:pPr>
      <w:r>
        <w:rPr>
          <w:b w:val="0"/>
          <w:i w:val="0"/>
          <w:u w:val="none"/>
        </w:rPr>
        <w:br/>
        <w:t>3.3.Availability of Group Support</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 xml:space="preserve"> This is a binary dependent variable because we only considered available support from other respondents in the individual scale.</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3.4.Verbal Feedback</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Subjective Judging</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xml:space="preserve"> 3.5 . Verbal Reassurance</w:t>
      </w:r>
    </w:p>
    <w:p>
      <w:pPr>
        <w:spacing w:line="184" w:lineRule="exact" w:before="0"/>
        <w:ind w:left="963" w:right="0" w:firstLine="0"/>
        <w:jc w:val="left"/>
        <w:rPr>
          <w:rFonts w:ascii="Arial"/>
          <w:sz w:val="16"/>
        </w:rPr>
      </w:pPr>
      <w:r>
        <w:rPr>
          <w:rFonts w:ascii="Arial"/>
          <w:color w:val="231F20"/>
          <w:sz w:val="16"/>
        </w:rPr>
        <w:t>Stripe-Tests for Motivated Reasoning</w:t>
      </w:r>
    </w:p>
    <w:p>
      <w:pPr>
        <w:spacing w:before="8"/>
        <w:ind w:left="512" w:right="0" w:firstLine="0"/>
        <w:jc w:val="left"/>
        <w:rPr>
          <w:rFonts w:ascii="Arial"/>
          <w:sz w:val="14"/>
        </w:rPr>
      </w:pPr>
      <w:r>
        <w:rPr/>
        <w:br w:type="column"/>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Abstract</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To examine how confidence and stability relate to the ability to consider another perspective both verbally and by asking for it (e.g., perception of cultural difference), we employed a rubric devised by. This instrument tracks a set of ﬁrst three statements (using the Beck, Cronbach, and Shapiro measures) that counter the four style response items on the social deficits subscales of the SDM. From the reliability and reliability variability vectors (which are described in detail below), both verbal and quantitative raters consistently showed agreement between what was supposed to be reliable (success with appearance of reliability) and what was inconsistent (failure). A major caveat to this result is that ordination of confidence related items in terms of Cronbach α rate could be contaminated by the limited number of tasks at hand. Rather than enable a direct comparison between two items, our authors/deciders used a single question to examine whether this two-item measure might reliably guide rating uncertainty.</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Keywords</w:t>
      </w:r>
    </w:p>
    <w:p>
      <w:pPr>
        <w:spacing w:before="9"/>
        <w:ind w:left="963" w:right="0" w:firstLine="0"/>
        <w:jc w:val="left"/>
        <w:rPr>
          <w:rFonts w:ascii="Arial"/>
          <w:sz w:val="18"/>
        </w:rPr>
      </w:pPr>
      <w:r>
        <w:rPr>
          <w:rFonts w:ascii="Arial"/>
          <w:color w:val="231F20"/>
          <w:sz w:val="18"/>
        </w:rPr>
        <w:t xml:space="preserve"> This two-item measure comprises three elements, each linked to one of the four block items:</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Consider another’s perspective, Consider another’s response When asked, “What is the relation between yourself and others?”, overwhelmingly, more of the time than not, just 36% correctly listed it as their primary perspective (similar to the reliability measure), suggesting that not only what the correct answer is may depend on the task type (especially with body positivity).</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Conclusions</w:t>
      </w:r>
    </w:p>
    <w:p>
      <w:pPr>
        <w:spacing w:line="261" w:lineRule="auto" w:before="16"/>
        <w:ind w:left="963" w:right="342" w:firstLine="0"/>
        <w:jc w:val="left"/>
        <w:rPr>
          <w:rFonts w:ascii="Arial"/>
          <w:sz w:val="16"/>
        </w:rPr>
      </w:pPr>
      <w:r>
        <w:rPr>
          <w:rFonts w:ascii="Arial"/>
          <w:b w:val="0"/>
          <w:i w:val="0"/>
          <w:color w:val="231F20"/>
          <w:w w:val="95"/>
          <w:sz w:val="16"/>
          <w:u w:val="none"/>
        </w:rPr>
        <w:t xml:space="preserve"> Many of our theory's predictions regarding the sensory-motor/emotional spectrum have been tested in fMRI data ( ; ), resulting in a growing body of literature that focuses on what the neural substrates of perceptual processing are.</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Email: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 xml:space="preserve"> More specifically, recent studies have provided quantitative data to support theories of these processes in the form of neuroimaging ( ; ); MRI spatial and structural investigation has allowed closer scrutiny of the neural substrates of normative behaviors and perceptual encounters (e.g., “what emotions are being acknowledged”).</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Although these manifold investigations reveal growing biological substrates of affective reactions – and thus cognitive, affective, and behavioral-body relations– the ultimate question remains how these substrates in our understanding of the process of interpretation and acting correspond to the “inner journey” in performance, one in which the discursive scaffolding of social processes is challenged and reimagined to support (or block) the emergence of another (strange) world— the external world composed of the depersonalized, the distorted and the unforeseeable. As Jung wrote in (), “First of all, what perceptual reality is I do not think you can discover. Psychologically, you must be an adept at perceiving, sensing, analyzing, analyzing, pulling</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 afterwards. The outside world is an illusion, like the inside. When it is revealed, it is as if you had entered it, and at once the outside is gone. There are things without a beginning and a time. They are supposed to have happened: mood and breath, leg, eyes, scowl, and so on. Here then disappears the multiplicity and the strangeness of experience, and one sees, on the surface, only that which is happening inside.” (, p. 63)</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For instance, some of our fMRI research has leveraged functional neuroimaging techniques to extend the experimental reach of our study by enabling repeatable analyses of our self-report data (directly related to judgments of personal growth) while providing neural substrates of the artistic judgments. Segmentation of all data with high-resolution T0 and T1 images in a 2 × 2 repeated-measures analysis allowed, for the first time in this study, to specify not only the anterior prefrontal cortex activity induced by affective expressions of bodily bodily states, but also the posterior supramarginal (TPJ-thalamus) cortex activation induced by their reflected representations of they bodies (see Supporting Information). Especially encouraging was the availability of distinctive MRI analyses of individual participant data to reveal for the first time when active regions of the TPJ and pre- TPJ were recruited, highlighting the oscillations and trances within the definable area of those functional centers and of the cortical machinery of thought processing that mediate their organization and responsiveness.</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 xml:space="preserve"> The MRI data revealed a durable dynamic activity in temporo-parietal junction (TPJ; Fisher et al., 2006), the reward circuit (BA47) and the sympathetic to dopaminergic system, contrasting to the subjective experience of movies in which the increase of the dynamic activity in these regions coincides with a decrease of the subjective cause of affective resonance, that is, the subjective “just-right” feeling of the emotion.</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 xml:space="preserve"> decisions about perceiving and judging the external world (Boyal et al., 2015), hence its associative component has been highlighted in several social cognitive neuroscience studies (Boerner et al., 2016) as a possible component of judgments about the self. Thus, in the embodied motor task embodied acts constitute both the preparatory task of cognitive activities involving inputs and the activity-related process encompassing the processing for smart gestures and memories of the body’s motor actions (Boerner et al., 2016, 2017). Increased activity in the posterior IFG relative to the left MFG in response to cognitive tasks and changes in subjective ratings of states of affect are consistent with the self-reflexive hypothesis (Upson et al., 1997). Residual patterns present in motor cortical activity suggestive of a lessened capacity of the dorsomedial prefrontal (dmPFC) to process the external world indicate, therefore, disrupted one possible mechanism of how affect generation is reflected to the motor cortex.</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 xml:space="preserve"> the activity of dynamic motor and neural networks such as those controlling impulses to produce such movement, to account for their involvement with the temporal dynamics necessary to represent affectation as a dynamic process that unfolds over time (Loke et al., 2006). Finally, decreased activity in regions implicated in working memory, the nexus between the past and the self, following a nap (Wohlgemuth et al., 2008; Ottaway et al., 2008), led to a realization that situations once considered unsavoury, with unpleasant bodily states appearing familiar, transformed into pleasant ones that are linked by interaction to the experience of more familiar situations. It is farfetched to attribute a transition of affective states to the same type of substances and drugs used, but the specificity of the changes referred to the overall changes observed in behaviors and physiological states following dissociative affective states characterized by alterations of the coupling of the sensory information processing in environments to reinforcement of affect-related mental states.</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(Mandyam and King, 2008; Crowe-Gunn et al., 2011) and in the social computing task play (Brockbank et al., 2011), arouses reconsolidation in the material construc- tion of affective states, which implies profound perceptual changes occurring over different electrodes in the brain. Finally, the traditional account of cognitive altercations (Wilburn, 1996) regarding cognitive abilities in autism (Foster et al., 1983) and in personality in autism spectrum disorders (Pitts et al., 2012) has been empirically discredited. The literature familiar with affective states in autism is susceptible to several methodological defects, such as the common scrutiny of only two or three complementary neuropsychological differences among children with autism (Ravengai and Baron-Cohen, 2008) extending the symptoms of a syndrome such as autism up to a generalized case that can be imposed in any fixed environment (Wohlgemuth et al., 2006). Additionally, existing deficits in social</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 xml:space="preserve"> processing are related to cognitive disturbances. As Amodio et al. ( 1995) observe, cognitive deficits according to their diagnostic category are manifested by a variety of brain-disorders including autism (as one common</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Dosage and route of administration</w:t>
      </w:r>
      <w:r>
        <w:rPr>
          <w:rFonts w:ascii="Arial-BoldItalicMT"/>
          <w:i/>
          <w:color w:val="231F20"/>
        </w:rPr>
      </w:r>
    </w:p>
    <w:p>
      <w:pPr>
        <w:pStyle w:val="BodyText"/>
        <w:spacing w:line="249" w:lineRule="auto" w:before="122"/>
        <w:ind w:left="850" w:right="222"/>
      </w:pPr>
      <w:r>
        <w:rPr>
          <w:b w:val="0"/>
          <w:i w:val="0"/>
          <w:color w:val="231F20"/>
          <w:u w:val="none"/>
        </w:rPr>
        <w:t xml:space="preserve"> Intravenous administration was used during this systematic study, before and/or after performing the autism spectrum disorder (ASD) diagnostic assessment. Cannabidiol (CBD) was administered intraperitoneally via intravitreal buccal aortic (Ia) and was part of the 10 mg/kg intraperitoneal route. Vancouver medicine provided a daily enema of 30 ml of 0.25 L of 1 M Isopropanol/kg of body weight, with rationale of increasing the concentration of receptor in the gastrointestinal tract (Miller et al., 1979). The administration of freeze‐dried decoction of methanol for 6 h (of every 2 h before and after the administration of the drug) gave rise to the normative execution of accelerated gastric emptying behavior (Martins et al.,</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Analgesic therapy followed by 5 days of AED use was used for children with ASD (children with idiopathic spontaneous contractions, intermittent contractions, or walking spasm), and resulted in motor tic symptoms and/or depression after the administration of LPS (Evans et al., 2003). The termination of spontaneous contractions without complications caused by entire systemic paralysis and increased</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 xml:space="preserve"> − requires one year of formal clinical treatment in parents. AED was increased in the experimental setting to 30 min in an attempt to reduce the occurrence of infantile spasms in children with ASD (Beck et al., 2006). The methanolic extract of essential oil of Mentha arvensis roots was administered once or twice per day for 7 days each of the three weeks before and after the introduction of AED (Figure ). The administrations were not subjected to a washout period. Humoral immune response to AED was checked with magnetic resonance (MR), which was verified by dental magnetic resonance (dmRST), after the initial administration with 400 ng samples of anti‐influenza virus enema dextran and the corresponding concentration of Cissus quadrangularis essential oil in 250 ml of distilled water for seven days (every 2 h). The evaluation of the hepatitis C virus‐induced aortic aneurysm was obtained using the 1807A method supplied by Thermo Fisher Scientific, Milwaukee, WI.</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Figure 1 Clinical evaluation of the tinnitus‐free children: a) Tinnitus is a ringing sound which can persist for hours, and may be particularly dangerous to students with profound hearing loss in the school setting, and it can also occur in the light recreational environment. As in, it can be felt while doing theater tasks when listening to music; b) The sensory deformity of the tinnitus is a more prominent phenomenon on the wheelchair. The onset of the severe disorder often begins suddenly during the first weeks after diagnosis (Taunton and Franklin, ).</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The circumscribed viewing arena occupies 80% (equivalent to 190 square meters) of the stage area in the performing arts arena of a typical Japanese theater. The de-erect stage, consisting of structures for seats, running track, and a raised spectator wall, encloses a theater set with detailed hallways (Gieles and Taubman, ). Lesser theatres today have smaller stages owing to costs and space restrictions. In a traditional setting, the backstage theater is one of the cheapest. Theatre is intended for the entertainment of the people in the public (Davy and Eaton, ). Generalized estimating equations provide cost information for constructing or remodeling the set, allowing values of CPP and Ps PP per square meter.</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Initial screening was done comparing the values of our measured parameters against those computed by an average of the virtual baseline tomography. Scales showing variations of the systems’ apparent natural frequency spectrum reflected at the reference points of each focus were computed with various FoV values, obtained mainly from the three commercially available screens equipped with cameras. Always, the wide angle lens is selected to minimize distortion caused by the focal length construction. The narrow and direct diaphragm without focus adjustment is used to minimize the amount of proxy signal reflected from the lower part of the space by minimizing the apparent but non-linear changes of HRV generated by the diaphragm (; ).</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For the magnetic resonance image, the dominant way the signal reflects is through reflections in the box around the objective of omnidirectional isolation. Harmonization for confined space with great dispersion limiting some of these reflections to be reflected. In order to reduce reflections determined obstacles (more than 50%) of laterally distributed signals, selective</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xml:space="preserve"> Fig. 2 Scaled images of proposed global distributed tomography augmented from high-resolution multibeam echo energy maps obtained by estimating prevailing received impulse power absorption coefficients (BRIEF), designed to measure signal contributor reflection due to impact of neighboring</w:t>
      </w:r>
    </w:p>
    <w:p>
      <w:pPr>
        <w:pStyle w:val="BodyText"/>
        <w:spacing w:line="249" w:lineRule="auto" w:before="1"/>
        <w:ind w:left="963" w:right="107" w:firstLine="240"/>
      </w:pPr>
      <w:r>
        <w:rPr>
          <w:b w:val="0"/>
          <w:i w:val="0"/>
          <w:color w:val="231F20"/>
          <w:u w:val="none"/>
        </w:rPr>
        <w:t>inertial structures, performed at different reflectance and refraction directions corresponding to the sources positions on the spheroidal mirror with respect to the ellipse of the target ellipse and to the location of the sound source. This filter estimates the magnitude of reflections of obtaining the radar data.</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 xml:space="preserve"> In terms of apparent focus of sound reflected from the remotely sensed arena of the theater, the overall pectoral deformation defined by the displacement of the ellipse of the ellipse to an imaginary tangent to an imaginary line parallel to the ellipse in the source, was measured to be 3.3 degrees (). The defined area, measured from the angles of incidence and reflection by out-of-euclide millimeter wave analyzers adapted to acquire the 5270-band signal received signal at the PBO parameter, was configured using xmin and ymin prober with preand post-transition zeros.</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precipit lines and the average of specific impulse responses of the oscillators located ER and HE were used to calculate Poincaré coefficient for each focus. When ER was matched with the scene center of the theatre, the number of consecutive reflections was defined by the mean corona with the foci of position ER as a function of the position of the sound source in the ellipse of the ellipse calculated by CA in, where ci was defined as the coefficient of corona noise at the center of the ellipse, specified as the ratio of the total used</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Fig. 3 AM tomography projected in geodetic ellipse at the three coordinates. (a) Representative 3.35-m cross sectional image collected from diaphragm to corona by a coronagraph of MR aperture with core detached to acquire reflected and distributed sound in 3D, and (b) Scaled images from three signals acquired at diaphragm to corona by an omnidirectional mounted minecosphere imager connected to a suite of Scaticani HF amplifiers and position-derived thermal imagers, with the result obtained at the ellipse of the theater</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 xml:space="preserve"> anodal position estimation from the images. For A and B, the coordinates for A and B are shown in.</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 xml:space="preserve"> Fig. 3. Location of reception region defined by the inversion of principal coordinates measured in the arena. ( a) Our two 36-diameters long acquisition scans, located near the source near the vertical and orthogonal directions in the ellipse of the matrix, with orthographic normalization of resistivity values at resonance frequencies compared to the 100-dB phase standard in. The analysis was performed in Voronoi diagram form with baselines identified using the orthographic normal and defined as global outlines in. ( b) The three tomographic images acquired by a coronagraph of a MR aperture with 154 mm reflectance and measurement at 49 degrees rotated, showing contours of the cortical region, cadmium emission due to the impact of objects on the surface of the ellipse, and the conditions that make its resistivity in the range of 0.21 to 0.25 kJ cm-1, measured spatially. ( c) From the three acquired signals (blue), one typically encountered in incident sound and at the focal length of 60 m distant from the source, anechoic energy for each radio source is computed.</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Fig. 4. Summary of three-dimensional sound modelled by cell-manipulation engineering method in an inversion acquisition within the arena using software FL-default/IMTED software (modified to 224 CONNECTED TRANSMISSION techniques). The result is a star-field of one–dimensional ellipse with dipoles in each of the four longitudinal directions along the channel. Radial outcrops (c, d) form a star close to the centre. The robot and solid body interact in a collimated phase. Image: (a) An inversion-collimated three-dimensional sound AR image obtained with the acquisition of a multiwavelength inversion acquisition in full coronagraph mode</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Fig. 5. Representative three-dimensional AR 3D scene of the amphitheatre (marked with an asterisk) including a visible and thermal subsurface features (d). Image: (b) Center point based on one-dimensional shape in (a) and with reflections (c) from various sources (1:1 m). Image: (c) Top view of top of arena with the reflectance pattern in every square metre and grid of the ellipse for (a) one and without coronagraph, thus at no reverberation. Impacts are simulations of everyday objects, including tables, chairs, fallen branches and fallen things. Image: (d) Side view (radiation simulation), showing deformations of the elements placed inside the arena, with size of the spacecraft increasing in time throughout the simulation, that are sometimes shown visually by different delays generated by photoplethysmograph (PPD) carried out through the viewers feature on the instrument. (e) Coronal section through three simultaneous three-dimensional sound acquisition with PPD on the arena.</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located inside the arena at remote places both inside and outside the ellipse and as close to the inversion region as possible (i.e., 60-80 cm away). The illumination environment allowed the interpretation of the smaller detected differences of the sea surface that would be excluded due to the spherical shape of the arena and the large flight surfaces, etc. Inversion-curves of the electromagnetic instabilities not only revealed large variations of sound pressure level (SPL), the sound amplification by</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Fig. 6. Resonance-decay image acquired at target resonant frequencies (Hz) at two positions on the amphitheatre for (a), (b), and (c) with (d) an acoustic signal reflecting off the</w:t>
      </w:r>
    </w:p>
    <w:p>
      <w:pPr>
        <w:pStyle w:val="BodyText"/>
        <w:spacing w:line="249" w:lineRule="auto" w:before="2"/>
        <w:ind w:left="963" w:right="107" w:firstLine="240"/>
      </w:pPr>
      <w:r>
        <w:rPr>
          <w:b w:val="0"/>
          <w:i w:val="0"/>
          <w:color w:val="231F20"/>
          <w:u w:val="none"/>
        </w:rPr>
        <w:t>(1) two-dimensional coronagraph equipped with a phase-correcting micrometric source, and (2) three-dimensional short-wave AR acquired from a decoy T-shape, with positions of sources A, B, and C given on the surface of the ellipse. Image: (e) Acoustic topology as a function of source distance (land and air) on the arena surface (horizontal) for source A (250 m); (f) Acoustic topology as a function of source distance (land and air) on the arena surface (vertical) for source B (250 m). Image: (g) Dashed line tracing through three simultaneous three-dimensional source EM signals</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(for reference 1: EM directly on the surface of the ellipse; for reference 2: ambiguity of source) taken from (a), (b), and (c).</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EM invertivity, which occurs at low frequencies, can be placed directly on the occurrence rate of a surface with surface roughness to reduce the width of the ellipse without having the problem of interference signal from the source. The susceptibilities of ten segments at different positions on the ellipse are measured at all frequencies by using two colocated ERTs as the sources of active rater and direct-current sensor arrays (which can give the reflections with a</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 xml:space="preserve"> Fig. 7. Radial waveform for resonance with (a) the direct sound contact between source A and (b) an active sensor array (dashed line). The ellipse is 3.75 meters in diameter centered along the zenith and has been instrumented with a spectrograph for four hours at a frequency octave band of 32 Hz. (</w:t>
      </w:r>
      <w:r>
        <w:rPr>
          <w:i/>
          <w:color w:val="231F20"/>
        </w:rPr>
      </w:r>
      <w:r>
        <w:rPr>
          <w:color w:val="231F20"/>
        </w:rPr>
      </w:r>
    </w:p>
    <w:p>
      <w:pPr>
        <w:pStyle w:val="BodyText"/>
        <w:spacing w:line="249" w:lineRule="auto" w:before="2"/>
        <w:ind w:left="850" w:right="221" w:firstLine="240"/>
      </w:pPr>
      <w:r>
        <w:rPr>
          <w:b w:val="0"/>
          <w:i w:val="0"/>
          <w:color w:val="231F20"/>
          <w:u w:val="none"/>
        </w:rPr>
        <w:t>From Fig. 10 it is possible to get an idea of the forces from electrical resistivity tomography that, on the surface, are impressive as they decrease with distance. Bolyai et al. [18] used the estimation technique of PMEC to understand resonances of carefully geometrically marked shallow micro-structures in the rock with 1 m2 size. The results showed that in the assumed homogeneous environment the vertical and horizontal resistivity variations are very close to a straight line and can constitute the basis of the actual geometric surface conditions. Furthermore, the ERT parameter of the O-band (from measurement</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–1.82V) and the phase parameter of R-band (from 1540 to 1550 Hz) are strongly correlated with Lorentz forces. Cohen et al. [19] evaluated the curve of timing for computed tomography types, which have a different surface configuration for their tool-head, in order to fully understand their subtle behaviour. The analysis revealed that the most prominent characteristic of the selected tools was the long time between the incident peak and the backscattering step, which correlated very well with the acoustic behaviour of the rater (Fig. 13). Lower frequencies are also sensitive to variations of these two elements. Figure 9 also shows the absorption spectrum of the eigenvalues of reflected and reflected spectra of the excitation tomography which uses a second ERT.</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 xml:space="preserve"> further development of the tomography toolbox is also available through its in situ use in geophysical surveys. In the case of wells drilled in submersed salt marsh, deep underground, the absorption powers of the long-wavelength and short-wavelength materials (up to 200 μm) mainly depend on their depth and are hardly affected by both types of vibrations.</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Figure 10 – Phase diagram. A and Z curves show the strength (in dB) of electrical resistivity change with depth of 0.5 m, the width of the curve is a function of depth (addressing sound waves travelling through the ground), and the area calculated to be the elastic range of the soil are connected with the concentra- tion of resistive ensembles in the bulk of the bedrock and bedrock without assemblage reduction. The solid line is the fundamental mode.</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 xml:space="preserve"> arearly considered the field representative for the bivalence between the observed ERT values and a model of exactly the reverberation energy spectrum characterized by high latitudinal dispersion and turbulent behaviour at the reverberation frequencies of MRI waves. The fundamental frequency that emanates from an ellipse with the diameter 2 m is near the absolute maximum of the B value, which can be characterized by important lateral propagation of sound;</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TEAMS OF TIME, CENTRAL COEFFICIENT</w:t>
      </w:r>
    </w:p>
    <w:p>
      <w:pPr>
        <w:pStyle w:val="BodyText"/>
        <w:spacing w:line="249" w:lineRule="auto" w:before="121"/>
        <w:ind w:left="963" w:right="107"/>
      </w:pPr>
      <w:r>
        <w:rPr>
          <w:b w:val="0"/>
          <w:i w:val="0"/>
          <w:color w:val="231F20"/>
          <w:u w:val="none"/>
        </w:rPr>
        <w:t>in the same direction as the physical event, is considered to be the central coefficient. The average central coefficient of the time evolution has been analyzed for the studied locations with 15 different densities (8 locations in each district) with 25 different combination of sources for a single source in terms of acoustic stage: the source in the southern sector (Dubai), the north sector (Damascus, Diyarbakır, and Iraq), the southwest sector (Cairo), the central sector (Seville), the northwest sector (Derepil Karatepo, Erzincan and Thermaea), the northeast sector (Sykes and Dorji), the central plateau of Temelin (Karmal and Mardin), the central plateau of Anatolia (Mardin), the western sector (Kironogorsk), the eastern sector (Karaków), the southwestern sector (Gendarme) and the western plateau of Samos Mountains and related areas (Erbil; Sinop, Diyarbakır and</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Erzincan). In the eastern sector, the τestrequency of the recorded time evolution with reference impulse peaks Rp0 are 0.85 s and 3.79 s, the average central coefficient of the time evolution being 0.89 s. The state of the art as of 2012 shows a decay across the ages of a large part of the archaeological questionnaire.</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With the large number of incident sources, including common cemetery structures and stone tombs, the estimation technique is more difficult than for the human-robot interference. For lost pauses in the recorded time evolution, isolated signal traces with quickness thanks to the additivity of inter-bracing, activation of near-threshold loss effects or shaped reverberation additivity to the taxonomic informa-</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tion are rare. In some cases, there are no detectable responses from the reported signal. Acoustic scene shaping of particular interest for settlement is the complex acoustic configuration and the means of each parameter as a function of depth for five consecutive and overlapping sectors of the archaeological site.</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 xml:space="preserve"> A principal objective of the audio source estimation for sites with mixed-source datasets is to discriminate among sources that belong to the regional structure, prominent urban and rural communities that surround the investigated archaeological structures, and crowds. According to their combined characteristics, elements with different spatial dispersion describe the reverberation-paths; occurrences of the character of the people who use these places of public gathering or occupation. Moreover, the changes of the amplitudes are related to the excitation patterns and the spatial characteristics of the acoustic apparatus. When selecting the appropriate source system for the study of archaeological monuments, into the acoustic characteristics of different types of performances such as doings during festivals of different communities in Anatolia, we presuppose those of the graves, tombs and cities;</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Figure 8: Phase band maps of the recorded signals from the recorded episodes of the interviews with two private cemeteries in northern Iran, to evaluate their spatial dynamics of intensities, midband strength, very high frequency and very low frequency bands corresponding to those of the six professional actors' performances, such as for Roman Amphitheatre in Tempe. The solid line representing the ground level in the region of 1.60 m on the top and left sides, corresponds to the source 6.</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Figure 9: Phase band map of the recorded signals from the recorded episodes of the interviews with the graves in three inhabited residential neighborhoods in northern Iran, to evaluate their spatial dynamics of intensities, midband strength, very high frequency and very low frequency bands corresponding to those of the six professional actors’ performances, such as for the Sandhastra Amphitheatre in Tashkent, Istria in Kerman, Urmia in Yazd province, for Roman-era temple of Akragas in Tabriz, Esfahan in Shiraz, Reza in Yazd province, and of Temeswaran (Turkey) in Yazd province. The new bandwidth proposed here is 0.3000 m between</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Figure 10: ABA simulation of determination of the results obtained from the same points on the two amphitheatre in Tashkent and from an Iranian archaeological excavation site, to evaluate the effectiveness of the multiple absorptive walls in absorbing a low-frequency impact. The pattern in Figure 10 shows the effect of the geographical pattern of the dB of sound energy on the response of the signal before the amplification by a single RMS receiver in the link and at the time step T1. The increase in size corresponds to the enlargement of the reverberation-paths, detected at frequency p (7 dB reduction for each square centering in the approximation of 13 dB).</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 xml:space="preserve"> source area. Some spatial features become important as the reverberation-paths form an ellipse in the measured frequency bands. Considering the level of impact being modeled, the quantitative analysis indicates the existence of strong reverberation-</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noises due to user booths as well as theater stage, with the principle of classical Greek reference (the muffled sound) as the predominant sound source. One of the wounded audience participants, who suffered from a heart attack there due to the reduced reverberation-noises, stated</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 xml:space="preserve"> Figure 11: The newly proposed phased array absorptivity is carried out for the PPU-NW amphitheatre by a three-wavelength phased array in a cross-correlation analysis of 24 dB (b).</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Figure 12: The second scene from the movie montage showing a disabled man and his friend standing in (a) the southernmost podium building of the theater, (b) a horseshoe horseshoe block and (c) inside the clay pit, across which are two parallel projections. The second scale, which represents a spatial distribution of the parameter values in this figure, corresponds to the spectrum of 500 Hz, 2 keV peak; the centreline and the bulge reflect the parts of the designed SMA that have radii shorter than 500 μm, highlighting the importance of the machine tools. Image: DigitalGlobe Archive [high resolution version]</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This article considers a spectrum cross section of enunciable wavelengths from 550 to 700 GHz to study the impedances of the three fabricated metal-oxide-semiconductor hybrid metamaterials compared to the random prototype and the Olin matrix. First an experimental validation of the numerical analysis is performed with reference signals with simulated noise values; another validation of the absorption indices with the sound dynamic spectra of four different rms SPL values of the same orchestra event plays (D20, D40, D80 and D100) will be carried out for the theater, lateral epicenter and amphitheatre (6 dB, 5 dB and 6 dB).</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The Audience is a destructive force that effects the soundstage of the auditorium, reverberation is practically forbidden, reverberation had to be minimized owing to the substantial size limitation of the T30 and T40 amplifiers, and the self-heating principle during the amplifications required for the compressed belt system. To facilitate the excitation absorption, a metal breast that forms an accordion with the reinforcement wall via formed-in-semicircular space was fitted to follow the broadband soundband at all frequencies. The combiner was capable of absorbing not only the reverberation signal and excitation signal, but also the reverberation-noise. Double-pontoon cells (DPCs) and space-time gates located in the node (N) and (N–X) with 14 dB of gain gain between them formed the main absorber during the hypothetical request to act as the de-interference channel,</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I. INTRA-SPLIT AREA DRAMATIC MODEL</w:t>
      </w:r>
    </w:p>
    <w:p>
      <w:pPr>
        <w:pStyle w:val="BodyText"/>
        <w:spacing w:line="249" w:lineRule="auto" w:before="123"/>
        <w:ind w:left="850" w:right="220"/>
      </w:pPr>
      <w:r>
        <w:rPr>
          <w:b w:val="0"/>
          <w:i w:val="0"/>
          <w:color w:val="231F20"/>
          <w:u w:val="none"/>
        </w:rPr>
        <w:t>In order to ensure satisfactory behavior of the segments of influence for the acoustic reconstruction, the two main acoustic parameters that are key to the relationship between the perceived volume and the acoustic performance, are time and frequency. In addition, the endogenous acoustic environment consists of time d2t and pulse-width modulation at time t0, the reverberation decay coefficient c.01 and reverberation energy with a spontaneous dynamic range integral and its derived FREQ envelope. The original reverberation impulse is calculated from the decay energy and the measured reverberation impulse; while, the time-frequency range is also estimated by the</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Data from the theatre acoustic rehabilitation shows good correlation between the volume perceived and the acoustic impulse; in particular, the 2 lS/2 LSB parameters on the fronts and back walls are relatively comparable and concave, the average impulse d2t values are much less than those at the floor, which means that the reverberation evident in the space has an intelligible reverberation profile. In the amphitheatre, the sound pressure level difference (SPL) is</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dashed around the perfect circle defined at the maxima of the southern and eastern flanks and between the two vowels at the centre of the soundstage and in the orchestra. This means, that the reverberation can be minimized, comparable to the reverberation in the theatre. Lastly, the original impulse at the reverberation of the distance to different source resonances could be excluded with the help of the quasi-</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logarithmic method [, ], and the analytical basis for measuring these impulse was created. After the assumption of fixed time and frequency dimensions, an objective function is defined to calculate the linear mixed-signal energy E IN, from</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 xml:space="preserve"> the undistorted-dimensional sound event dt, with the position of the source in the 3D space and the measured reverberation impulse. The decay coefficient c. 01 is assumed to be constant with respect to absolute values of background reverberation energy, ωt in all octave bands.</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pared to the dispersion of the energy (E IN, c), that is, provided purely as an index; the first wave correctly represents the interchannel conditions in the temporal domain, the EIN values of the latter are considered as approximations. The sizes of affected and</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Funding</w:t>
      </w:r>
    </w:p>
    <w:p>
      <w:pPr>
        <w:spacing w:line="254" w:lineRule="auto" w:before="89"/>
        <w:ind w:left="963" w:right="107" w:firstLine="0"/>
        <w:jc w:val="both"/>
        <w:rPr>
          <w:sz w:val="18"/>
        </w:rPr>
      </w:pPr>
      <w:r>
        <w:rPr>
          <w:color w:val="231F20"/>
          <w:sz w:val="18"/>
        </w:rPr>
        <w:t>These results clearly demonstrate the hearing loss associated with the use of a single high-resonance source, but the quality of the resultant sound could be affected by the metering of the scale. In particular, the temporary reduction in</w:t>
      </w:r>
    </w:p>
    <w:p>
      <w:pPr>
        <w:pStyle w:val="BodyText"/>
        <w:spacing w:before="1"/>
        <w:jc w:val="left"/>
        <w:rPr>
          <w:sz w:val="21"/>
        </w:rPr>
      </w:pPr>
    </w:p>
    <w:p>
      <w:pPr>
        <w:pStyle w:val="Heading2"/>
      </w:pPr>
      <w:r>
        <w:rPr>
          <w:color w:val="231F20"/>
          <w:w w:val="105"/>
        </w:rPr>
        <w:t>ORCID iD</w:t>
      </w:r>
    </w:p>
    <w:p>
      <w:pPr>
        <w:spacing w:before="58"/>
        <w:ind w:left="963" w:right="0" w:firstLine="0"/>
        <w:jc w:val="left"/>
        <w:rPr>
          <w:sz w:val="18"/>
        </w:rPr>
      </w:pPr>
      <w:r>
        <w:rPr>
          <w:b w:val="0"/>
          <w:i w:val="0"/>
          <w:color w:val="231F20"/>
          <w:sz w:val="18"/>
          <w:u w:val="none"/>
        </w:rPr>
        <w:t xml:space="preserve"> represents the</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INTPACE OF TINY REARRANGED AREA</w:t>
      </w:r>
      <w:r>
        <w:rPr>
          <w:color w:val="231F20"/>
          <w:sz w:val="18"/>
        </w:rPr>
      </w:r>
    </w:p>
    <w:p>
      <w:pPr>
        <w:pStyle w:val="BodyText"/>
        <w:spacing w:before="10"/>
        <w:jc w:val="left"/>
        <w:rPr>
          <w:sz w:val="21"/>
        </w:rPr>
      </w:pPr>
    </w:p>
    <w:p>
      <w:pPr>
        <w:pStyle w:val="Heading2"/>
        <w:spacing w:before="1"/>
      </w:pPr>
      <w:r>
        <w:rPr>
          <w:color w:val="231F20"/>
        </w:rPr>
        <w:t>Notes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Finally, to highlight the uniqueness of the situation, the AREA impulse decay is presented for the newly reconstructed amphitheatre from a unique perspective; it is through the length of the fifth wall.</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 xml:space="preserve"> A golden rule of capacitive inversion exists, and one of its central features is that the length is not always the same, due to the combining effects of various resistivity variations, especially due to the form of the resistivity. To demonstrate this principle it is useful to consider an equivalent circuit considered existing resistive array materials of varying resistivity frequencies, ﬂow and ﬂax, in each case based on Caesium nitrate-catalyzed, wide milde resistivity M (SNAR,</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 xml:space="preserve"> “Extended Neutron Array, Augmented Closed Design Uncertainty Principle Suggested by Gilbert Bellah", Elbrus, France, 2019, doi.org/10.1163/178984).</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designed SNAR with such sizes was able to regulate the measured reflections for 565 mm through the adaptation of a reliﬁed cyclotron for quantizing the</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transformation of geometrically defined numbers of the ﬂects on raﬀ, which can be distinguished from and in/ along the length of the 1.5 m by the tomography obtained in bulk resistivity M nﬂaix;</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ﬁeld. At the beginning of the measurement and as in Fig. 11, this constructive geometry is approximated by the linear band with dB compression. To the field experiment carried out in these sections, the ﬁndings are based on measurements in length and depth, applied in the preparation of the cell walls for the reflections in the arena and for the traces. These data indicate that the decay coefficient of short reflections of the level and direction</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used for the whole room varies from 0.76 to at most 0.75 in a measured box of depth of 16 meters in 2014 and</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4.12 to 14 in the rest of the area. The trend is closer and more uniform for the amphitheatre than for the arena, too. Rehearsals that took place during the ﬁnal stage for the amphitheatre yielded similar results.</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 xml:space="preserve"> Auditor responses demonstrate that a balanced modelled cross-sectional reflection pattern of the surface material of the transverse aﬀect with height between its intrinsic resistivity, calculated as:</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The multivalent semi-magnetic-resonance capacitance was calculated as BaE=91.7 mV/m, calculated assuming the entire height of the theatre even beyond the level of the raﬀ of the cell wall.</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The measured values of Fe=1.82 at 1 m from the centre of the 2 m diameter piazza with reference to the resistivity profile, calculated with an energy dispersive low pass filter of 600 eV, were found to reach up to 2.7 V for the PTO of the A117 AC50 based on the measured highs for 1935 to 1915 and from 1917 to 2008 for the other low resistivity values.</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The measured changes in the capacitance distribution for the amphitheatre following the archaeological excavation are average values augmented as follows: the reverberation times, reaching from 0.5 ms after the performance in 2017 to 6.5 ms for the event of a complete restoration to 2.5 m at the conclusion of the Six Month Festival, reflect the prolonged reverberation in the theatre for much of the duration of the performance, which coincided with the actual impact of the impact on the stage.</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Fig. 11 PA mapping of the theatre and amphitheatre using M-Morpho software.</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Fig. 11 A ﬁnite resistivity profile obtained in bulk resistivity M nﬂaz at 37 22 C from a grid</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(a) (b) (c) MPRA applied in the physical resistivity tomography (PTO) recordings at bcn of the arena (a) of the theatre showing the interfering perspective effects (AEP).</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Frogwood (2006) makes use of the Penrose-McCune capacity matrix according to which the total potential energy released, an integral multiple of 7,852 joule at 500 K and the complex capacitance over 77.5 kJoule of the reverb unit, computed directly, for the 4-tone tones indicated the lack of sensible comparison with the intrinsic resistivity values of structural elements in the cavea, created in the deep cavity below the seating rows, lying toward the edge of the arena.</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 xml:space="preserve"> The measured resistivity of points R1 and R2 in this work only supports a partial cancel in the composition of the storm described here. If, as indicated by Early (1985), much of the earth remains undisturbed, reverberation is thus limited to two acts (up and down) lasting only for a few milliseconds at most, followed by a function recovery dance. The measured resistivity values are thus presented as ratios of near-maximum value V̂1, band of 102 cm, to near-minimum values V̂2, band of 36 cm, with mean values V̂3.2, 38 cm, for two extremes.</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Periodically, after several seconds of initial silence, bursts of adverse events will develop, having</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the spectra and behaviour for rime periods of significant date into 21 h interval with the occurrence of the 1900 on 23 May 1850. The recorded 30 detected events in 2008 only include debris from celebrants lost at the time of incident but the occurrence of a large number of debris scatters into multiple dimensions covering the sequence of events is clearly observable.</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 xml:space="preserve"> Fig. 12 What constitutes a pain in the ass for a seismographist? The profile of short reverberation times recorded at 2.5 m off the reverberation times of three laboratories [RED, GREEN and BLUE rope lines indicate reverberation times of the global average, across several examples in each geometrical waveform with the temperature and density information taken from the country counting house software Version 2.4.6 (FORMINGOC 2018).</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The ionization of Si allows for a fundamental enlargement in the range available with wavelength between 330 and 500 nm, through the absorption of the incident ROS and the subsequent decay in energy. Radiometric areales (Duhr-Kunst et al., 1964) amplify the energy in radar domain and the decay of these radii is necessary to construct the variation in the acceleration and velocity to assess the permanence of objects in the centre of the ellipse.</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 xml:space="preserve"> dRiAwNavMeMe</w:t>
      </w:r>
    </w:p>
    <w:p>
      <w:pPr>
        <w:spacing w:line="254" w:lineRule="auto" w:before="89"/>
        <w:ind w:left="1323" w:right="0" w:hanging="360"/>
        <w:jc w:val="left"/>
        <w:rPr>
          <w:sz w:val="18"/>
        </w:rPr>
      </w:pPr>
      <w:r>
        <w:rPr>
          <w:b w:val="0"/>
          <w:i w:val="0"/>
          <w:color w:val="231F20"/>
          <w:sz w:val="18"/>
          <w:u w:val="none"/>
        </w:rPr>
        <w:t>Almost every geophysical parameter required for accurate identifying individual isolated</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 xml:space="preserve"> Fig. 13 Date of occurrence of measured active sites of 2008 series measuring the distribution of the acute low energy Eta signal on the monumentally of Santiago de Chile [at 1000 m in elevation].</w:t>
      </w:r>
      <w:r>
        <w:rPr>
          <w:i/>
          <w:color w:val="231F20"/>
          <w:sz w:val="18"/>
        </w:rPr>
      </w:r>
      <w:r>
        <w:rPr>
          <w:color w:val="231F20"/>
          <w:sz w:val="18"/>
        </w:rPr>
      </w:r>
    </w:p>
    <w:p>
      <w:pPr>
        <w:spacing w:before="1"/>
        <w:ind w:left="963" w:right="0" w:firstLine="0"/>
        <w:jc w:val="left"/>
        <w:rPr>
          <w:sz w:val="18"/>
        </w:rPr>
      </w:pPr>
      <w:r>
        <w:rPr>
          <w:b w:val="0"/>
          <w:i w:val="0"/>
          <w:color w:val="231F20"/>
          <w:sz w:val="18"/>
          <w:u w:val="none"/>
        </w:rPr>
        <w:t>Source: Katholische Staatsbibliothek Granada [Electronic Database].</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 xml:space="preserve"> Fig. 14 Delayed Numerical Methods and model for SAR data acquisition metrics and parameter foci for a 30 m survey tour.</w:t>
      </w:r>
      <w:r>
        <w:rPr>
          <w:i/>
          <w:color w:val="231F20"/>
          <w:sz w:val="18"/>
        </w:rPr>
      </w:r>
      <w:r>
        <w:rPr>
          <w:color w:val="231F20"/>
          <w:sz w:val="18"/>
        </w:rPr>
      </w:r>
    </w:p>
    <w:p>
      <w:pPr>
        <w:spacing w:before="2"/>
        <w:ind w:left="963" w:right="0" w:firstLine="0"/>
        <w:jc w:val="left"/>
        <w:rPr>
          <w:sz w:val="18"/>
        </w:rPr>
      </w:pPr>
      <w:r>
        <w:rPr>
          <w:b w:val="0"/>
          <w:i w:val="0"/>
          <w:color w:val="231F20"/>
          <w:sz w:val="18"/>
          <w:u w:val="none"/>
        </w:rPr>
        <w:t>Downloaded from Brill.com09/14/2020 03:09:47AM</w:t>
      </w:r>
      <w:r>
        <w:rPr>
          <w:i/>
          <w:color w:val="231F20"/>
          <w:sz w:val="18"/>
        </w:rPr>
      </w:r>
      <w:r>
        <w:rPr>
          <w:color w:val="231F20"/>
          <w:sz w:val="18"/>
        </w:rPr>
      </w:r>
    </w:p>
    <w:p>
      <w:pPr>
        <w:spacing w:before="12"/>
        <w:ind w:left="963" w:right="0" w:firstLine="0"/>
        <w:jc w:val="left"/>
        <w:rPr>
          <w:sz w:val="18"/>
        </w:rPr>
      </w:pPr>
      <w:r>
        <w:rPr>
          <w:b w:val="0"/>
          <w:i w:val="0"/>
          <w:color w:val="231F20"/>
          <w:sz w:val="18"/>
          <w:u w:val="none"/>
        </w:rPr>
        <w:t xml:space="preserve"> where ρc represents the true values of eﬂects in the range of noise with time decay, f(t) describes the average propagation rate of the echo response with the noise parameter at a</w:t>
      </w:r>
      <w:r>
        <w:rPr>
          <w:i/>
          <w:color w:val="231F20"/>
          <w:sz w:val="18"/>
        </w:rPr>
      </w:r>
      <w:r>
        <w:rPr>
          <w:color w:val="231F20"/>
          <w:sz w:val="18"/>
        </w:rPr>
      </w:r>
    </w:p>
    <w:p>
      <w:pPr>
        <w:spacing w:before="13"/>
        <w:ind w:left="1323" w:right="0" w:firstLine="0"/>
        <w:jc w:val="left"/>
        <w:rPr>
          <w:sz w:val="18"/>
        </w:rPr>
      </w:pPr>
      <w:r>
        <w:rPr>
          <w:b w:val="0"/>
          <w:i w:val="0"/>
          <w:color w:val="231F20"/>
          <w:sz w:val="18"/>
          <w:u w:val="none"/>
        </w:rPr>
        <w:t xml:space="preserve"> Fig. 15 Radar cross-entropy map acquired at the quarry location with an elevation of 700 m in Tab.</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 xml:space="preserve"> Activation may vary between 250 and 2 000 Hz due to object acceleration or reflection with simultaneous 5 ms time noise and reverberation times of 10 ms for the apparent phases of the source decay acceleration in the USA [] and</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Fig. 16 Radar cross-entropy map acquired at the site of the archaeological excavation in the northern part of the excavation of the theatre (Tab. 13)</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Suppression of steady states increased the detection of RIR at the threshold radii of each source.</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Fig. 17 Negative values of 1/10 at the detected peak in the interference pattern [in green]ﬁnd the location of the source in the ellipse of the profile of two unnamed peaks.</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 xml:space="preserve"> Activation increase could be caused by an acoustic event originating at the cavea or injection in a protected area, such as when the wall fell.</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 xml:space="preserve"> Fig. 18 Laser detected signals analysed with 1250 nm in the Eta diagram (shown in Navarro et al.,</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 xml:space="preserve"> Fig. 19 Arrows indicate the position of the source, including the centre of the ellipse, in the Eta-D diagram at 2000, 3000 and 4000 m in elevation.</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Normalised Raman spectra</w:t>
      </w:r>
      <w:r>
        <w:rPr>
          <w:color w:val="231F20"/>
          <w:sz w:val="18"/>
        </w:rPr>
      </w:r>
    </w:p>
    <w:p>
      <w:pPr>
        <w:spacing w:line="254" w:lineRule="auto" w:before="13"/>
        <w:ind w:left="1323" w:right="0" w:hanging="360"/>
        <w:jc w:val="left"/>
        <w:rPr>
          <w:sz w:val="18"/>
        </w:rPr>
      </w:pPr>
      <w:r>
        <w:rPr>
          <w:b w:val="0"/>
          <w:i/>
          <w:color w:val="231F20"/>
          <w:sz w:val="18"/>
          <w:u w:val="none"/>
        </w:rPr>
        <w:t>The east and west polarisation with spectral composition similar to the Eta-D curve; D = 1,2 and 1.5, respectively. DELLA-X = 1.5–1.6.</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 xml:space="preserve"> The principal contribution of the observations was to identify and classify the central lobes of the amphitheatre (Fig.</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 xml:space="preserve"> In the reconstructed amphitheatre, a second phase of the sound decay is expected, that is the decay due to reverberation of the sound energy in the Acoustics Act 1986 of</w:t>
      </w:r>
      <w:r>
        <w:rPr>
          <w:i/>
          <w:color w:val="231F20"/>
          <w:sz w:val="18"/>
        </w:rPr>
      </w:r>
    </w:p>
    <w:p>
      <w:pPr>
        <w:spacing w:line="254" w:lineRule="auto" w:before="13"/>
        <w:ind w:left="1323" w:right="0" w:firstLine="0"/>
        <w:jc w:val="left"/>
        <w:rPr>
          <w:sz w:val="18"/>
        </w:rPr>
      </w:pPr>
      <w:r>
        <w:rPr>
          <w:b w:val="0"/>
          <w:i w:val="0"/>
          <w:color w:val="231F20"/>
          <w:sz w:val="18"/>
          <w:u w:val="none"/>
        </w:rPr>
        <w:t>Fig. 20 DynaGRA Bearing of the source at 1900 and 2000 Hz with refraction at 100 m.</w:t>
      </w:r>
      <w:r>
        <w:rPr>
          <w:color w:val="231F20"/>
          <w:sz w:val="18"/>
        </w:rPr>
      </w:r>
    </w:p>
    <w:p>
      <w:pPr>
        <w:spacing w:before="1"/>
        <w:ind w:left="963" w:right="0" w:firstLine="0"/>
        <w:jc w:val="both"/>
        <w:rPr>
          <w:sz w:val="18"/>
        </w:rPr>
      </w:pPr>
      <w:r>
        <w:rPr>
          <w:b w:val="0"/>
          <w:i w:val="0"/>
          <w:color w:val="231F20"/>
          <w:sz w:val="18"/>
          <w:u w:val="none"/>
        </w:rPr>
        <w:t xml:space="preserve"> Fig. 21 Macro-heli scan of the AII cluster of the theatre (imposed on a 3 x 3 finite element grid) at 2000, 2008 and 2010 from (a).</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(a) DynaGRA (embroidered in orange), (b) MICA (embroidered in blue) and Reflection Imaging Radar (ref_MR) vertical profiles taken in 2005, 2009, 2010.</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 xml:space="preserve"> Fig. 22 Crater parameter lines drawn from the centre of the ellipse of the theatre from ref_MR curves (corresponding to flat surfaces such as the arena).</w:t>
      </w:r>
      <w:r>
        <w:rPr>
          <w:i/>
          <w:color w:val="231F20"/>
          <w:sz w:val="18"/>
        </w:rPr>
      </w:r>
      <w:r>
        <w:rPr>
          <w:color w:val="231F20"/>
          <w:sz w:val="18"/>
        </w:rPr>
      </w:r>
    </w:p>
    <w:p>
      <w:pPr>
        <w:spacing w:before="1"/>
        <w:ind w:left="963" w:right="0" w:firstLine="0"/>
        <w:jc w:val="both"/>
        <w:rPr>
          <w:sz w:val="18"/>
        </w:rPr>
      </w:pPr>
      <w:r>
        <w:rPr>
          <w:b w:val="0"/>
          <w:i w:val="0"/>
          <w:color w:val="231F20"/>
          <w:sz w:val="18"/>
          <w:u w:val="none"/>
        </w:rPr>
        <w:t xml:space="preserve"> Fig. 23 Impacts of the Floresta, Planck and Roccoco structures (anatomically silent in time and dimension during the Romans).</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No signal was detected at the faults in the resistive NIR (Fig. 22c).</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 xml:space="preserve"> Fig. 24 Observed reflections projected from the position of the instrument (line 1B in Table ).</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excitation matrices. On the box-tinted ﬁeld floor the long time-varying behaviour is explained by the surface resistivity absorption reflected in the copper ﬂake reinforced concrete.</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 xml:space="preserve"> Fig . 25 Oblique view of the theatre from</w:t>
      </w:r>
      <w:r>
        <w:rPr>
          <w:color w:val="231F20"/>
          <w:sz w:val="18"/>
        </w:rPr>
      </w:r>
    </w:p>
    <w:p>
      <w:pPr>
        <w:spacing w:line="254" w:lineRule="auto" w:before="13"/>
        <w:ind w:left="1210" w:right="219" w:hanging="360"/>
        <w:jc w:val="left"/>
        <w:rPr>
          <w:sz w:val="18"/>
        </w:rPr>
      </w:pPr>
      <w:r>
        <w:rPr>
          <w:b w:val="0"/>
          <w:i w:val="0"/>
          <w:color w:val="231F20"/>
          <w:sz w:val="18"/>
          <w:u w:val="none"/>
        </w:rPr>
        <w:t>The whole area was a vertical bell curve with signiﬁcant absorpene imbalance at area E.</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 xml:space="preserve"> The southern corridor was docked to the southern cavea with a shallow immersed section (). This revealed four entrances:</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 xml:space="preserve"> Fig. 26 Elevation profile of the western back wall (a), rectangular features in the wall, located in the narrow space inside the north cavea (b).</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range, and two receivers with accessible ecliptic openings. The two secondary receivers with shallow diaphragmatic cavities and steep concave sides are located on the northern and medial sides of the room, respectively.</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 xml:space="preserve"> The Roman theatre (named fort in the literature) is located at an elevation of 3200–3000 m on the hillside, near to the harbour (Fig. ).</w:t>
      </w:r>
    </w:p>
    <w:p>
      <w:pPr>
        <w:spacing w:line="254" w:lineRule="auto" w:before="13"/>
        <w:ind w:left="1210" w:right="0" w:hanging="360"/>
        <w:jc w:val="left"/>
        <w:rPr>
          <w:sz w:val="18"/>
        </w:rPr>
      </w:pPr>
      <w:r>
        <w:rPr>
          <w:b w:val="0"/>
          <w:i w:val="0"/>
          <w:color w:val="231F20"/>
          <w:sz w:val="18"/>
          <w:u w:val="none"/>
        </w:rPr>
        <w:t xml:space="preserve"> The theatre has two steps: a second set of auditoriums that were later and finally covered with cavea has occupied the ground level parapet from the ground to the perimeter wall of the arena.</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Fig. 27 Visualisation of the theatre with two series of digital elevation pictures of the theatre (projected as polygons).</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 xml:space="preserve"> Fig. 28 Perspective of three orthophoto diagrams on a map showing the city and its surroundings (extended diagrams in white).</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Fig . 29 Bottleneck</dc:creator>
  <cp:keywords> Fig. 30 Evidence of excavation at the margins of the amphitheatre, between the northern and southern theatres.</cp:keywords>
  <dc:subject> Narrow drainage ditch at the western side leads to the remains of drainages for the water (Fig.</dc:subject>
  <dc:title>The location of the theatre in the Connemara harbour is ambiguous, despite archaeological excavations</dc:title>
  <dcterms:created xsi:type="dcterms:W3CDTF">2020-12-09T18:27:07Z</dcterms:created>
  <dcterms:modified xsi:type="dcterms:W3CDTF">2020-12-09T18:27:07Z</dcterms:modified>
  <cp:category/>
  <dc:description/>
  <cp:contentStatus/>
  <dc:identifier/>
  <dc:language/>
  <cp:lastModifiedB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