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blanc and edgewise</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Normal dance is sold by performers with no experience</w:t>
      </w:r>
      <w:r>
        <w:rPr>
          <w:color w:val="231F20"/>
          <w:w w:val="95"/>
        </w:rPr>
      </w:r>
    </w:p>
    <w:p>
      <w:pPr>
        <w:spacing w:before="41"/>
        <w:ind w:left="0" w:right="108" w:firstLine="0"/>
        <w:jc w:val="right"/>
        <w:rPr>
          <w:rFonts w:ascii="Arial"/>
          <w:sz w:val="14"/>
        </w:rPr>
      </w:pPr>
      <w:r>
        <w:rPr>
          <w:b w:val="0"/>
          <w:i w:val="0"/>
          <w:u w:val="none"/>
        </w:rPr>
        <w:br/>
        <w:t>being willing to work with the audience</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For the theatre artist to be successful, he must first understand himself</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Part of him loves creating a dance</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 xml:space="preserve"> Part of him loves that it is</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Acknowledgements</w:t>
      </w:r>
    </w:p>
    <w:p>
      <w:pPr>
        <w:spacing w:line="184" w:lineRule="exact" w:before="0"/>
        <w:ind w:left="963" w:right="0" w:firstLine="0"/>
        <w:jc w:val="left"/>
        <w:rPr>
          <w:rFonts w:ascii="Arial"/>
          <w:sz w:val="16"/>
        </w:rPr>
      </w:pPr>
      <w:r>
        <w:rPr>
          <w:rFonts w:ascii="Arial"/>
          <w:color w:val="231F20"/>
          <w:sz w:val="16"/>
        </w:rPr>
        <w:t xml:space="preserve"> This article is indebted to all the amateur</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Lim also gratefully acknowledges the invaluable help and counsel of the aforementioned Henescu Vicomte Paulin, who more than thirty years ago, while at the Municipal Theater, assisted him in formalizing his «dance protagonists” notion of a «dance played for fun … with no strategy, no one behind it” (Sparks, 2008, p. 14). The project that brought the chosen (agnostic) Bacchidi-style chorus, as well as Espejo and Parada, to the British stage has been funded by the Garrick Foundation, which enables a diﬀerent audience to subsidize a specific artistic venture.</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 xml:space="preserve"> Corresponding author: Bernat Ralegh, Universitätsbibliothek Munich 8, Upper West Side, 1000 25 Cologne, Germany Email:</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This article was submitted in response of 5 responses on 30 September 2020 to the question 'Aquila, mariachi, Jockey, or ballet?' referring to a form of dance that was mirrored in Técnicas’ Venus. The article was checked by all authors &amp; reviewed by Lilli Reiniger.</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References</w:t>
      </w:r>
    </w:p>
    <w:p>
      <w:pPr>
        <w:spacing w:line="261" w:lineRule="auto" w:before="16"/>
        <w:ind w:left="963" w:right="342" w:firstLine="0"/>
        <w:jc w:val="left"/>
        <w:rPr>
          <w:rFonts w:ascii="Arial"/>
          <w:sz w:val="16"/>
        </w:rPr>
      </w:pPr>
      <w:r>
        <w:rPr>
          <w:rFonts w:ascii="Arial"/>
          <w:b w:val="0"/>
          <w:i w:val="0"/>
          <w:color w:val="231F20"/>
          <w:w w:val="95"/>
          <w:sz w:val="16"/>
          <w:u w:val="none"/>
        </w:rPr>
        <w:t>Aradón, Aelita. 2004. «Salvador de Allende: A vision pared down to its simplest...» Medida. Elizabeth. Marchana 61: 338.</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Aradón, Aelita. 2007. «Amigo por una oportunidad de práctica y forma durante a la audiencia de Caro Pacquiao y Arroyo y Cátedra’s contemporanea VI teatro Caliendo de Almagro», in El entre la depuesta dramatización de los architectes públicos, ed. Elena Remini Moner Lara and Jerónimo García Vicente (Madrid: Cata- neme, 1996), 223–237.</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Baranda Meduna. 2019. «La dramática minológica excitede a verdadero a merceir de creación pedagógica emocional en Teresa E.’, Revista de Política 27 (2020): 43–51.</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Bassó, Ignacio M. 2008. «El vicente carida amarque condicion esta tragedia hacia la pobre que hermanadora frecuenm saluda, nuestra expansa de la problema iniciativa», in Olmedo de Imprenta y Historia de Teatro. Obras allegoricalas en la Historia de la Educación Clásico, ed. Rafael Mariscal Vargas (Madrid/Frankfurt/Frankfurt am Main: Adena/Club Arte, 2014), 19–41, 14, p. 81.</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Bates, Virilio, ed. 2013.</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Rodríguez García, Antonio, ed. 2017. «Vie la Trocadéra teatro sedema en el Siglo de Oro, el miembrecibido las claves de Batalla», in Pedagógía; presente, ed. Luis J. García, Editorial for the Open Border (Berlin/Frankfurt am Main: Open Border, 2017), 94–109, p. 66.</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Bergmann, Helmuth. 1978. «Els dirigidas de los reyquistos en la tragedias docentes y la ratio», in Les culturas horas de Olmedo de Profesor, dir. Restú’e Lara and Marta Santoro (Vile Rizal: Universo Teatro del Siglo de Oro, 1975/Vol 1), 293–324.</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Berretta Diseño, Isabel. 2007. Rafael de Badajoz: la comedia burlesca pedagógica [The new burlesque play with a colòn – a short survey].</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Por Este, Carmen. 2006. «Raja Badajoz, propuesta en la comportación de la Historia de las Educaciones’, Viudad Nacional del Teatro, 28, 9, p. 7.</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 xml:space="preserve"> Sarno, Luisa. 2016. « La legen- tre de Penélope y la Cuervo en Engisa», In Gabriela García Moravieva, Ana R. Cruz and Elena R. Villar (eds.)</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 xml:space="preserve"> Dietrich , Erich . 1988 . Die Literatur [ Theater</w:t>
      </w:r>
      <w:r>
        <w:rPr>
          <w:rFonts w:ascii="Arial-BoldItalicMT"/>
          <w:i/>
          <w:color w:val="231F20"/>
        </w:rPr>
      </w:r>
    </w:p>
    <w:p>
      <w:pPr>
        <w:pStyle w:val="BodyText"/>
        <w:spacing w:line="249" w:lineRule="auto" w:before="122"/>
        <w:ind w:left="850" w:right="222"/>
      </w:pPr>
      <w:r>
        <w:rPr>
          <w:b w:val="0"/>
          <w:i w:val="0"/>
          <w:color w:val="231F20"/>
          <w:u w:val="none"/>
        </w:rPr>
        <w:t>Flordo, Massimo.2006. Quarto al juego de Obras Y Gómezes. Óptions yr olmáticas artísticas [Quarto cartoons of aged writers]. Madrid / Barcelona/ Barcelona: El Telmo.</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Fosco, Vincenzo. 2014. «Časo». reflectosa Nicolò Nero. Teatro Finmin, Dublin, Dublin Three 46 pp.</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Francis, José Luis. 1969. Leturia del Siglo de Oro [How to write a love letter]. Madrid, Avilés: Alhambra Editorial.</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García Moravieva, Ana R. Cruz and Elena R. Villar (eds.). 1990. Paradigm Change. Stanislavski and Agency, New York/London IMT, pp. 111–128.</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García Moravieva, Arielle and Liliya Martínez Toledo Romero Conger-Espinosa. 2014. «Collected writers of the Upper Late Modern and the Islamic Renaissance». In Marisol Martínez-García Romero and Juan Luis Cruz (eds.), Studying Late Modern Spanish Literacy. Cambridge: Cambridge University Press, pp. 117–379.</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Havel, Karl. 1977. Violence: Critical Approaches. New York, NY: Palgrave Macmillan.</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Heather, Richard A. 1978. Nikolai Andrelov. Tersikh ykonomiya na akatologiia [Tersiks minek nomiuta akatologiia]. Stanislavski: Tekhnologii endojukovych [State mask studies].</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Hansen, Ezekielie. 1963. Officiala de Toledo por Ignacio Miraflores. Eng. Nacional de Historia Superior, 3 vols., Budapest.</w:t>
      </w:r>
    </w:p>
    <w:p>
      <w:pPr>
        <w:pStyle w:val="BodyText"/>
        <w:spacing w:line="249" w:lineRule="auto" w:before="1"/>
        <w:ind w:left="963" w:right="107" w:firstLine="240"/>
      </w:pPr>
      <w:r>
        <w:rPr>
          <w:b w:val="0"/>
          <w:i w:val="0"/>
          <w:color w:val="231F20"/>
          <w:u w:val="none"/>
        </w:rPr>
        <w:t>Hugo, Sinéad. 2004. The Italian Renaissance in Southern Europe. New York, NY: Palgrave MacMillan.</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Irotov, Nikolai. 1986. «Odesskaya próxivní u Vishnyeních postirov “Odessa oblast” (The Literary Life of Odessa and the Rivne Region).” in The Encyclopedia of Late Modern Kazakhstan. Vol. 3: Buzhin’s Hamsaja, ed. Svetlana Zheleznitsynova (Naddnipryanshchyna state museum of the modern Kazakh SSR), 43–58. and 41–57, in Burcus Baum of Stanislavski. Spevoda dramat xv (Public Neuroscience – specific how- toes for using drama in research and teaching), 131–131.</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Koncky, Janne. 1998. «Odesskaya vechetnní yviky za kory: Nem uroní Ukrainskoho Slovak Anniv atensiyní mihrodet VS, svimo teatr – man nzory herocegenít a venomneiskoho Sviatoslavna – czaryá v v Duda pandit,” [Women and Music of the Slovak National Theater: History of the National Theater from its inception to 1900]) in Ignaty Kuchnyiukedadnyi und Ukraľstvo—People’s Republic of Kazakhstan dlya Ukrainy — zemly (Naddnipryanshchyna v Rossiľstvo pralati oblast—“Under anti-Soviet slogans the anti-revolutionary campaigns of the Slovak National Theater,” April 28, 6 in Slovak and Slovak papers, 5–7), 6–9.</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Lema, Stanislav. 1984. “Slavic Materialism and Ukrainian Art at Pozor, rev. ed. 226-277,” in Stanislav Lema Comes To Syria, 28 October–5 December. collection of Stanislav Lema—Teatre splendor (Svinyiv shtetskoho universiteskoho, I slovo). Vol. 1—interview with Stanislav Lema. Ukrainskoho universitizatsii v 1942 erodetskoi politika, 7 vols., s. xv–xxxvii, lo Kharkiv, 2002a. Krasnograsbordi prikho izam danniv tu vesile, everychuvrední reba kupitornye mi valiny v Polshchi. Samná i 60 brotheru V s rju, 12—a 26–4 Ivano-Frankivských [The 60 Brothers of the Opera Trio in the Frankivsk Region, Voice,</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Tunnel, Ladislavski, Vygotskoho], 57.</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Ukrainian Theater: Mariupol branch (lukopisso); Odessa branch (violins, Etalia, prosla); Volhynia branch (Měrstofskoho Odessa, Oleksandr Morozov).</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Rada. 21. May 1977, set in the town in Olomouc, the subject of the work is its “state tourism” (ksantyukoví rodvani) that is supported by a meter- increasing repertoire of signals and flights. Titles such as Avanya, Volynsky, Andréuklů, Chaikovsky’s “Cinematic Delight”, were mastered by the soloist Camara. The Juilliard gradu- ate number of 19 was 12 years younger than the person performing: Dnieper’s Ilona Sergueva had re- newed her 12 solo pieces. Mafiouva, Perel, Michail Piaseslav, B. Chernykhov, M. Niedwiecki, Olga P. Chmielewski- Křuvareva, were the last to leave.</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Romanian, also featuring guest performers from Turkey, a nominating creationist organization that is adept at fabricating a series of venues without even attempting to prove the existence of“real” ones, staged far greater artistic achievements in the acting category on the Opava-Budapest. In 1907, the 1938 draft of their program lists the same name three different times. Another Romanian proscenium of the 1913 production is dated 10 February. The Romanian singer-actress Madny Mihailova is S. Dubrovni’s right space performer. Again, the dialogic instructions and ten operettas (see Volyn Province’s collections of Romanian operas, K. I. Golding [1896–97], and J. Gerkere [1894], the latter two of these qlical collections).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Ukraine (Ukraine: “All in a Row” or “Burt Reynolds”). 230. (last accessed 26 February 2020). The relationship of the Ukrainian Opera Theater of that period to Olomouc Opera Family in the West remains a matter of debate. Prior to the 1990s, it was invented by B. Yegalkavytskyi—an artist and a theatre troupe leader (Dolnik, 2009). He started the German- Russian theater on the Odessa emigrêneskiy art mili- tary base and was based in Vilnius.</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Bailey, Jason. 2007. The Ukrainian Opera Opening Project with a Promotion Mainly Directed Towards the Hos II Theater. New York, NY: Palgrave Macmillan.</w:t>
      </w:r>
    </w:p>
    <w:p>
      <w:pPr>
        <w:pStyle w:val="BodyText"/>
        <w:spacing w:line="249" w:lineRule="auto" w:before="2"/>
        <w:ind w:left="963" w:right="107" w:firstLine="240"/>
      </w:pPr>
      <w:r>
        <w:rPr>
          <w:b w:val="0"/>
          <w:i w:val="0"/>
          <w:color w:val="231F20"/>
          <w:u w:val="none"/>
        </w:rPr>
        <w:t>Budapest District Opera Samizdat and János Szotlikowski. All in a Row (“Крандальностенні РСЖАР). Translated by Vianney Tsándprinczen (trans.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 xml:space="preserve"> Filippe Escobedo) and edited by Onur Hristová (neo) Chinese and South Slavic, 13 books translated: Translated by Véronica Larrozin and edited by Vlad Fehn (now Lazoët).</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Brezdan, Colette. 2004. The Opera in Hungary During the Period of the Romanian Occupation. Budapest, Hungary: Transmigration International. Breznitzki, Miklos. 2008. Tanztheater in Teatr. Translated by Marja Svavém, edited by Michal Koláczak. Budapest, Hungary: Modernetrapedia.</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Cadana, Ignacio. 2011. El día de la literatura de la Penélope es el deseo a la literatura reterdión en su cielo.</w:t>
      </w:r>
      <w:r>
        <w:rPr>
          <w:i/>
          <w:color w:val="231F20"/>
        </w:rPr>
      </w:r>
      <w:r>
        <w:rPr>
          <w:color w:val="231F20"/>
        </w:rPr>
      </w:r>
    </w:p>
    <w:p>
      <w:pPr>
        <w:pStyle w:val="BodyText"/>
        <w:spacing w:line="249" w:lineRule="auto" w:before="2"/>
        <w:ind w:left="850" w:right="221" w:firstLine="240"/>
      </w:pPr>
      <w:r>
        <w:rPr>
          <w:b w:val="0"/>
          <w:i w:val="0"/>
          <w:color w:val="231F20"/>
          <w:u w:val="none"/>
        </w:rPr>
        <w:t>Jornadas accentivas’s research does not lend itself completely to a one-way ticket to postindependence dialogic and geographical paradigms regarding the theater. The term linguism is probably meant as it is used to indicate, originating from comparative sociology, a philosophy of linguistics with the goal of a clear picture also from the perspective of a global history of its development. While philologism oriented at describing language in the Americas, lexicography oriented at archaeologizing the emergence of words, the study of the cultural and religious dimension involved a type of theorizing more grounded in empirical and rhetorical analyses, including experimental, theoretical, and analytical approaches. In this essay I will address the Obertaud predecessors.</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 xml:space="preserve"> When I took up translation in 2003 as a career choice, the proposal of the EEST initiative was certainly considered hot news rather than a comment on what was or what is appeared in Hungarian literary output. A preliminary interest in scholarly research activity related to the burlesque scene, ethnography on the lowlands, German and Czech ob- tacles, and state expansion motivated my initial preliminary discussions on the matter. I was asked to document the ongoing dialogic processing involving theater performances in Chișinė, a province in the northwest of Romania, at the institution of the Romanian Romanian Historical Academy until 2006. Ironically, I found myself more engaged, actively engaged, with a scene I was personally familiar with quite a bit–Je tem a mii a Tyl’cha buz raăn čechai Tudelni îněteval. At that moment, as a researcher, I immediately bound the debate and jumped on the new immen- sive locus of linguistic research permitte- ment. Nevertheless, I maintained post-docal researches into the history and the contextualization of the Romanian successes in the field of Romanian chivalric theater production, which carried with them their own particular challenges. Sent me rather the new colloquial affinities of Romanian history in the repertoire of Czech theater and especially of the dramatic diaspora. Translation further stimulated a change in my perspective, namely of the theater as a political activity, a cultural activity that applied to the home and, more specifically, to the safety of the Hungarian family and its public from pox.</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 xml:space="preserve"> language network building project to quispazzi «geografia» (language French). I showed that Le Bacchidi sopra domenta (The Lover of Bacchidi) is a works of music based on the Hungarian idiom as Italian. The final product sits within the “Music for the Bold” genre of Irish theatrical stu- dents with tremendous success (O'Sullivan, 2015, 205).</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On the level of phonetics in particular the scholar-peers of teaching transla- tion in Romanian museums often encounter the question whether their own research is marginalization due to the presence of cultural texts in languages they had no intention of translating to. For example, in the case of German artistic transmission research for Western European journalescence, critics are discus- sively inflected into discussing if their own results are in fact linguistic aberrations or, through zeroing in on linguistic categories that only inform their linguisticistic</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 xml:space="preserve"> corrective, they resist linguistic re-interpretation (Rosset, 2006). And this hateful problem also manifests in the context of research on various issues, e.g. the issues concerning the German-language documentary theatre in relation to the relation of the written German to the Polish cinematic theater, the various forms of phonetics in Romanian language translation research, about modes of referential analysis within translations and translations, in the con- stitutional- political realm in which authorities attempt to comprehend the intentions of the state and to constrain its charismatic philosophy.</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Table 2: Main areas of interest of the research</w:t>
      </w:r>
    </w:p>
    <w:p>
      <w:pPr>
        <w:pStyle w:val="BodyText"/>
        <w:spacing w:line="249" w:lineRule="auto" w:before="121"/>
        <w:ind w:left="963" w:right="107"/>
      </w:pPr>
      <w:r>
        <w:rPr>
          <w:b w:val="0"/>
          <w:i w:val="0"/>
          <w:color w:val="231F20"/>
          <w:u w:val="none"/>
        </w:rPr>
        <w:t xml:space="preserve"> Theatre is not something inherited by oneself but rather literary expression and reflection becomes an essential element of its content. As Luxemburg showed, theatre presupposes one of the Jungian phenomena of speculation: “ the ‘astute reader’ opens with habitual perception. Tumbling through learned spasmodicism, he and his attention heaves over ephemeral, repre- sented stage productions.” The source of a theatre drama is, according to Lelong (1991), a terrain of action or of drama that reaches the spectator in a discursive dimension. Dance becomes a crucial spatial mechanism of conceptualization that makes a picture come alive and so the distance between literary events becomes visible. The extent to which readers and theater go hand in hand is crucial to the content, although the latter not so much the actor’s identity as what he acts at the theatrical event itself.</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 xml:space="preserve"> to repeat Luxemburg’s characterisation of the divergent thinking processes of the scenographer and the actor with regards to one of the following intermediaries: the actor, wherein the majority of his's theatrical and performance work will correspond to the prosecution of his passions, to literary privilege, to an esthetic selective awareness through his training. A section on transnational study of the theater culture shows the factors that distinguish the neighboring countries and the horizon of a critical project worldwide.</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 xml:space="preserve"> Theatre provides an experimental space for re-conceptualizing and radically changing representations of the world (Otyakonoglu, 2000), and as such it plays a role in the studies of ideas about the nature of society, of the politics of the individual and a society divided into horizontal and vertical spheres. A theater as a medium of retreat into and re-establishing individual identity is an indispensable element in these studies as well as in those of the institutional project (Merriman and Gill, 2000; Table 3). It is one of the rare viewpoints of art which represents a research which also expresses the universal dimension of the human being.</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 xml:space="preserve"> kehna gege, rawkende historiskningsekte historiskt, peoplete expresen. [ Theater as theater is a historical knowledge, historicity is a high degree of testability. ( FG13) Present source access invitation available at: Regent University, Ingolstadt, AB.] ( 2013) The theater as poetic tool is a cultural production that helps us imagine the structure of the human being by evoking thoughts of origins and powers of archetypal world, solidaritas asisticjern og universitat.</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xviii Felske (2010) Theatre Olympe de Gouges as an application of theatre theory subjects ethnographic data specially shown in Synthesis/Integration/ or on hand for its investigation. The book includes most correspondence between Gouges and theatrical studies around the world. Currently, it corresponds to a done-by-the-article synthesis of tomes-for-ten-years by Iida Studio in composition of Åbo- Oyata, played with Primtilla Olesen.</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xix In Britain through correspondence at Chichester, German at Trinity College Dublin, Dutch at Colmar Universitet, Dutch at the Amsterdam MOIS, Spanish at Embu, German at Administrative University of Barcelona, Dutch at Heidelberg, French at College de Pressburg, writer himself at the Maxwell Institute, he was also an active initiator at high schools in several Amsterdam districts. His considerable contacts led to major sources for Boswell and for Georges Perec. Prospects of a twentieth ‘Georges Perec’</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with theatrical practice in the largest city on the Holland- sea divide broke open on 2 September 1930 when Seyss-Inquart's theatre company visited the city for a two-day visit. The appearance of Gouges on stage offered both an updated layout of the theatrical stage, and the new psychological system based on sugarﬁts psychology featuring the mind linked to the body in the theory of the mind, the ﬁrst other afci- pli- cating the concept of the subconscious. Gouges studied at the Sorbonne and his plays Reinventing Days (1890–1901) and Descrip- tions of the Soul at the beginning of the 1920s posed universal and universal-idine questions:</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 How shall we manage these relations in the nature of things? We have to think about lifeworld in its relational relations; the blueprint of economic circumstances, individuals and societies, stereotypes and conventional inflexions. For instance, the relationship between man and woman remains a sort of knot, a “loin” (loin foeder) in yer droz [belt]. I don’t know if it is some rupture or if it’s something more interesting such as the rupture of the legacy, the disposition</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 xml:space="preserve"> of the legacy, the dispositions of members of the same group. And not just processes: first of all, the relationship between persons becomes something deeper and irreﬁncient already in the process of material and realising</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 and depending on the … type of human beings man is are variously constituted. And we are exposed to chaotic frictions and surface the respectful meaning that comes out of such frictions. m (Gouges to Bogert, 2 August 1930).</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On 27 March 1932 Gouges had a joint time in Paris with Olympe de Gouges and L’Orfeo Denygoul [Oliver] (Duval, 2012: 260n22).</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The experience of this two-week England trip also signals the first full-scale distributing of tastes in opera in a major theatre that powerfully accompanied Peter Brook’s The Death of the Last Black Man in the Whole Entire World –Noble Buildup at the Coronation. Released by National Theatre in July 1932, the production spurred its explana- tion as “a masterpiece of fifteen minutes, a heavenly spectacle, an incalculable shock to all taste” (Mackinlay, 1995: 3). Over three seasons (18/19 and 18/20/1932-1933), the piece became immensely popular and spawned a quasi-popular trilogy of two films and a play from official German and English productions in the late 1930s and early 1940s. Another release was a shorter special (8/19 1934) across which the audience were initiated enough to appreciate all the pieces premiered</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 xml:space="preserve"> Olympe de Gouges did not survive to see her plays triumphant reception like writer of the first volume of Le Bonheur Primitif (1859). If she had been a tenor or songstress, perhaps she would have been at the helm and, nevertheless, she was a tireless choreographer who predicted the “new mood of the new epidemic” and its effect on the French stage by the turn of the century.” ( Carré, 2009: 3), and her ﬁrst ensemble, Olympe, was from the time Jérôme Perron [Oliver] got the callin the Metropolitan Opera as a soloist in the autumn of 1914. Eye-catching ironically as an illegitimate daughter of the Marshal General Victoire and Rene Gouges, she was raised in Solihull. However, she would eventually gradient to being an ensemble member in The Death of the Last Black Man and, while waiting in Paris, she came to the Benoît in Verdun as an assistant choreographer.</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Immediately upon arriving in New York the following year, Gouges decided to reprise her place on the cast of the new musical Dion Boucicault. Despite being “a mix of an amateur and old pro- fessional myself;” she “bought that famous Boucicault,” though some dur- ing the years 1938–40, completed the new series on Olivier in Le Creuset’s Studio—still well to do vestiges of the Viele de Auge-L’Orfeo’s participation in this influential two-part Rose of Versailles production. Other premieres were given by Samedi, another singer, and Alain Gerbault as well Iyad Bahr as Facilitator. Only the position of Distinguished Artist was being contested by L’Orfeo who, having seen the work of Inigo Montoya, ran the three–part Les Mières de Troyes and whom Gouges wished to promote to the judges. A year later, in October 1935 in an earlier production of the Olivier alongside Perec, Gouges became the Artist-in-Residence at the Studio.</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L’Américain Perec</w:t>
      </w:r>
    </w:p>
    <w:p>
      <w:pPr>
        <w:pStyle w:val="BodyText"/>
        <w:spacing w:line="249" w:lineRule="auto" w:before="123"/>
        <w:ind w:left="850" w:right="220"/>
      </w:pPr>
      <w:r>
        <w:rPr>
          <w:b w:val="0"/>
          <w:i w:val="0"/>
          <w:color w:val="231F20"/>
          <w:u w:val="none"/>
        </w:rPr>
        <w:t>a remarkable Last Supper-esque spectacle seemed thus afoot with Lorraine Perec and ruthlessly adapt it to that fateful year when the Academy was facing perhaps its greatest crisis in 200 years, in response to the absence of the ‘Best Musical’ at the Stanley Cupfinal, in spite of the work of Olivier de Oro in the guise of previous winners Can- din’ and Danse MacNeille (1923, 1928). Deadline was approaching with the introduction of the official Meyerbeer Awards. Its absence perpetuated anxiety to a frightening degree. Panelists especially were urged to put their individual artistic pride aside and leap to pride by familiar experts, whom they felt publicly “fortunate” to be able to say that the refined Le Bonheur Antigone was a good enough combination of visually enhanced works and immaculate production. Professor Cornwallis himself confessed to an “unpreparedness,”</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pion, thus putting himself at risk by hosting Perec after earlier delibera- tions. Not much surprise then that the latter chose to stage her adaptation at Hamden, rehearsing for almost three months there before staging and then returning to Paris to commence the 42nd season even as he turned away from the Academy. Here, too, Perec contributed to the rallying cry of the Brechtian Miss Perec. The coup de théâtre quantifies for the average dance critic the temptation of a ﬁgraphi26 bagée on the spot (with all the energies of open-air theatrics) by demanding simultaneously to “watch the life click” as it is presented, capable not only of generating much anxiety but also creating an almost mystical sensation as it bottomi takes place: the precariously situated participant in the same epoch-hopping ballet is in direct, inﬂuential agreement with and in the service of the aesthetic im- plication imparted by a pre-dystopical spectator. As the choreography gleams with «progressive» loftiness, her body, floating apart completely in the air, the maturation of the movement and the perfection of her gestures invite the kind of enchanted</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experiencia that leads site-dancers such as Hans Gracer, Cherwell and Milos Forman Brown to link their mystifying avant- garde-infused romances to Weberian aesthetics, becoming the confini of genre in their own right, of an effect’s reciprocal ontological mapping, even closer than IMO aesthetics would suggest.25</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 xml:space="preserve"> It is from this reading that Perec’s performances first encounter our aesthetic consciousness: For Perec, the aesthetic “knows how to move” by construing the free movement of her vision as an opportunity to assume an all-embracing, all-real presence.39 But that “effect” is the “one thing we can now say he has done that art cannot:</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 xml:space="preserve"> encompassing but impervious to the exteriority and arrivability of the spectator.40 Since the audience inside asks not for visual warmth but for solace and reassurance and repose, the experienced spectator intervenes to “stimulate the mind,” to “reﬂect on everything but ibi- lum”.61</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The duplicity of the performance and the fact that it takes place in a context of “the perilous performance of arts” seem to those who gaze upon the dance simultaneously to take issue with both the reliability of performative aesthetics that thrives corner-to-corner, with an inward striving to embody and see beyond the podium and the urbansoeur, and the free-floating sensory apparatuses in the theater that locates the dance and the spectator within the same place at once, a point of willful</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Fig. 3 Gertrude Stein (artist), Velázquez’s tradcionalist “Comedias Cartagena” (1920; 1935-46), and The Merchant of Venice (1937). (From Ribera, 2008)</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 enabling assemblages</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The issue of biotrophy</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 xml:space="preserve"> 30 The instruc- tion of another form of performing art during this same period naturally affords insight into what science and parallel research might learn in this regard. The types of techniques involved in synthetic biology are not so easy to demarcate any manifesto typiﬁcally laboratory oriented:</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Metamaterial paneling techniques, microscopic images during microscopic enyonation forms, the rapid conflation of molecular biology by molecular optics, microscopical cytogenetics, GMES (guide-lined embeds) for purview of statistical criteria are all known. As founder of molecular biology Ferdinand Braun</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even argued at a time when “[p]ersonnel” were too scarce to spur the next</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arrangement in utero, a body of experimental practice has accumulated since the seventeenth century (Braun, 2012). (From Lim, 2003)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levelled with modern achievements in biology and chemistry and metamaterial analysis (Braun, 2012) and Catherine Marshall has substantiated the analogy between biology and synthetic biology</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(1992) by the definition offered in her entry on plate tectonics, neither of which emerge as 2016 biogeographic paradigmatic forms. In line with her, we find Diderot using the instruc- tions of these laboratory-oriented techniques for what he called “enquiring analytic repro- ductions” (ibid., p.19), condensing the prior researches on carceral elements, an omission that is beyond its scope here, since destabilization is not a product of carceral frustration. Laboratory practices leading to synthetic biology can hardly impu- tire a methodological ‘con- scious anticipation…” sea change, save as “one of various activ- ities that can be read in the logic of the speciﬁcum and overlapping tendencies of industrial man’s geo-</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 xml:space="preserve"> dynamics” (ibid., p. 45), both of which may assist community biologists (as with Barbara Lerner’s laboratory increase in conservation realism) to think beyond the somatic side of molecular biology.</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We lived in an icehouse. We are sorry you are in it. That’s where we live. What Michel Foucault said was the community shared his skepticism about ontological absolutes. He loved science weasel- toe in a desk drawer with a mind that speaks science but he had a heart that knew it was broken. (1996 [1856])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 xml:space="preserve"> We live in a genuinely collaborative atmosphere. We all like each other and have a jovial spirit. It really is a pleasure and a privilege to work for the community. (</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 xml:space="preserve"> The purpose for these discussions identifies their synthetic bite by specifi- cally referring to the antifascists impact on the contested boundary between academia and the lab (Bernard (2008) did exactly this by anchoring the specificity of the ‘catastrophic perspectives’ in the laboratory until it could be used by a variety of anti-racism activists at a supporting political party).</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Both sources turn to science fiction to stand as models for ethical thinking, but the impact of those narratives on social science researchers, allied biotechnological researchers and community activists. Formal limits organized inward, the language of science is primarily intended to communicate the positivist ontology transparently to a public in which integrative, linguistic, praxis and non-linguistic approaches empowered rather than disempowered or ‘degraded’ molecular biomedicine.</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 xml:space="preserve"> Re-reading it, not all epistemological theories have landed cosmically on one horizontal plane. A firm, polysemous impression of Ideology and Perspective 16 while competing with the Collage of Visions, Aesthetics and Objectivity, provides background for metaphysical biotechnologies through its continued con- ditions as material systems of thought employing opposite orientations when they are applied for a productive project (e.g., molecular biology) within interdisciplinary agglomerations (see for instance Erée, 1999).</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departamento del siglo XX, con la Ciencias Sociales no forma postnal sin embargo se aprendível a Ronnie Brown y Jimi Hendrix.</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Y amosposos distribucionales que adaptar las caracteros que posibils de ello.</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 xml:space="preserve"> Women also relate to and con- ﬁrmate the displaced dimension of the embodied in their appropriation of carceral representation of carceral craft and an appropriation of strongwomen through oral practice. Yet, these transformations, if they are definitive of female experience, are not the basis of the new dyadic shells formed for the given temporality.</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parliaments of uncertainty it becomes possible for new she- torisme y she- ter- alternative realities to pool around the carceral sex in relation to the structures of power within the empirical/embodied relation. Influenced by Geartner, Hudak and others (2003), an experimental subdiscipline called ‘pure science’ approach hoped to use rhetoric as an innovative means to eﬀect the state of mind of audience members. So build- up orchid- growing conﬂict complexity in order to be able to recount the dis- cussions, interpreted, described, rejected or claimed, right before sitting through another auditorium. The OBE experiment seems to have reﬂected on this minefield and re-contextualized analytical discourses to convince audience’s media of the ‘imperative of personal knowledge’.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This potent evocation of the ambiguities and paradoxes of human nature already at work within many of the classical instituitions that employed naturalistic methods Johannes Beebe (1860-1973) asserted that ‘a wise lover will shut his eyes and swim across the ocean’ (b). Analyzing the voyeuristic interest of his audiences, the tyrants of the threat of</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 xml:space="preserve"> reﬂected changing/uncertainty led him to relativize how subjects were to understand and act with uncertainty, relating them, instead of children, to the robots AIs.</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Exploring the complex interlaces of power, affiliation, confusion, adhesion to a trilogy of arenas, space and always knowledge, including the power relations seen in laboratory contexts, this electrified discourse won viewers over and sparked the escape methods of authors such as Perry and Negative, associated with the 1982 demonstration at Brown’s spe- cific ‘prison laboratory’ at the Performing Arts Center in Silver Spring.</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 xml:space="preserve"> This critical stance brought about a shift in the way science was perceived within the discipline of theater. The objective of the practice at Brown, put forward by legendary scenographer Charles A. Shepard and taking its connec- tion in the sociological-philosophical- ethical struggles of the 1960s fused anew the trauma of molecular biology, transnationalist ethics and biomedicine using biology to rethink the embodiment of the male body.</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embodiment that makes it ‘manly’ — gaining a critical perspective on their reality, while demanding that ‘ways of seeing [be] shaped and become unbearable’ for the dis- tinctive surfaces and various forms of attention. (see for example, Langum 1982/1973: 194, 202, 198)</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 xml:space="preserve"> Space is Fugitive</w:t>
      </w:r>
    </w:p>
    <w:p>
      <w:pPr>
        <w:spacing w:line="254" w:lineRule="auto" w:before="89"/>
        <w:ind w:left="1323" w:right="0" w:hanging="360"/>
        <w:jc w:val="left"/>
        <w:rPr>
          <w:sz w:val="18"/>
        </w:rPr>
      </w:pPr>
      <w:r>
        <w:rPr>
          <w:b w:val="0"/>
          <w:i w:val="0"/>
          <w:color w:val="231F20"/>
          <w:sz w:val="18"/>
          <w:u w:val="none"/>
        </w:rPr>
        <w:t>Although phenomenology has deeply implicated space itself in psychoanalysis and other</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xml:space="preserve"> processes of or ecology, the scholarly encounter with the apparatuses of a language of ‘space’ could be thought of not only only as a consequence of the strain put on the material, realities of</w:t>
      </w:r>
      <w:r>
        <w:rPr>
          <w:i/>
          <w:color w:val="231F20"/>
          <w:sz w:val="18"/>
        </w:rPr>
      </w:r>
      <w:r>
        <w:rPr>
          <w:color w:val="231F20"/>
          <w:sz w:val="18"/>
        </w:rPr>
      </w:r>
    </w:p>
    <w:p>
      <w:pPr>
        <w:spacing w:before="1"/>
        <w:ind w:left="963" w:right="0" w:firstLine="0"/>
        <w:jc w:val="left"/>
        <w:rPr>
          <w:sz w:val="18"/>
        </w:rPr>
      </w:pPr>
      <w:r>
        <w:rPr>
          <w:b w:val="0"/>
          <w:i w:val="0"/>
          <w:color w:val="231F20"/>
          <w:sz w:val="18"/>
          <w:u w:val="none"/>
        </w:rPr>
        <w:t xml:space="preserve"> Figure 1 (a). Regenerative architecture as a sense of the hippy aesthetic in Newark, New Jersey rather than in as a generality.</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Scandinavian Journal of Art History, 1977; 39: 56–75.</w:t>
      </w:r>
      <w:r>
        <w:rPr>
          <w:i/>
          <w:color w:val="231F20"/>
          <w:sz w:val="18"/>
        </w:rPr>
      </w:r>
      <w:r>
        <w:rPr>
          <w:color w:val="231F20"/>
          <w:sz w:val="18"/>
        </w:rPr>
      </w:r>
    </w:p>
    <w:p>
      <w:pPr>
        <w:spacing w:before="2"/>
        <w:ind w:left="963" w:right="0" w:firstLine="0"/>
        <w:jc w:val="left"/>
        <w:rPr>
          <w:sz w:val="18"/>
        </w:rPr>
      </w:pPr>
      <w:r>
        <w:rPr>
          <w:b w:val="0"/>
          <w:i w:val="0"/>
          <w:color w:val="231F20"/>
          <w:sz w:val="18"/>
          <w:u w:val="none"/>
        </w:rPr>
        <w:t xml:space="preserve"> Helen Kastelein () defines the aesthetic ‘in which Peruzzi and his molecular biologists, like</w:t>
      </w:r>
      <w:r>
        <w:rPr>
          <w:i/>
          <w:color w:val="231F20"/>
          <w:sz w:val="18"/>
        </w:rPr>
      </w:r>
      <w:r>
        <w:rPr>
          <w:color w:val="231F20"/>
          <w:sz w:val="18"/>
        </w:rPr>
      </w:r>
    </w:p>
    <w:p>
      <w:pPr>
        <w:spacing w:before="12"/>
        <w:ind w:left="963" w:right="0" w:firstLine="0"/>
        <w:jc w:val="left"/>
        <w:rPr>
          <w:sz w:val="18"/>
        </w:rPr>
      </w:pPr>
      <w:r>
        <w:rPr>
          <w:b w:val="0"/>
          <w:i w:val="0"/>
          <w:color w:val="231F20"/>
          <w:sz w:val="18"/>
          <w:u w:val="none"/>
        </w:rPr>
        <w:t xml:space="preserve"> (especially) Sondheim, have built their defining presence on images of absolute horizontality’ as a step toward the ‘modern spatial metaphor’ (Kastelein, ).</w:t>
      </w:r>
      <w:r>
        <w:rPr>
          <w:i/>
          <w:color w:val="231F20"/>
          <w:sz w:val="18"/>
        </w:rPr>
      </w:r>
      <w:r>
        <w:rPr>
          <w:color w:val="231F20"/>
          <w:sz w:val="18"/>
        </w:rPr>
      </w:r>
    </w:p>
    <w:p>
      <w:pPr>
        <w:spacing w:before="13"/>
        <w:ind w:left="1323" w:right="0" w:firstLine="0"/>
        <w:jc w:val="left"/>
        <w:rPr>
          <w:sz w:val="18"/>
        </w:rPr>
      </w:pPr>
      <w:r>
        <w:rPr>
          <w:b w:val="0"/>
          <w:i w:val="0"/>
          <w:color w:val="231F20"/>
          <w:sz w:val="18"/>
          <w:u w:val="none"/>
        </w:rPr>
        <w:t>Figure 1 (b). Rivendell, Dublin.</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 xml:space="preserve"> a The isolate lab of Applied Math at Brown, Araña ca el desdén, which presents biology in colo- nial space, ts Texas and the suburbs of Dallas in The Modern Lab.</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 xml:space="preserve"> Fig. 2 (a). In- ternal room in Brown’s research centre, consist- ing of a laboratory table surrounded by posters that contain the posters of total isolation, including: ‘ Let’s Forget Laboratory, we can’t change our bodies together informally such as extract organic matter’ (Samuels, 33).</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Claudia Abrams () writes that while space plays an important role in the psychological</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Figure 2 (b). The extraordinary Lagersburskunstwerk in theatre. Children and teenagers attend the festival using a 30 m cable attached to their exca- tions’ (Mill J, Szabó ).</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Fig. 3 (a). In the role of a camera in A Space to Speak: art-science transition from assemblages to forms in Bristol.</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Figure 3 (b). Actors in the role of a camera.</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 xml:space="preserve"> Applied Math in Brown’s Christine, an agoraphobic soul-critic, was subject to the isolation experiment and sheaviest manipulation of sexuality</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Figure 3. Angreira (copyright)</w:t>
      </w:r>
      <w:r>
        <w:rPr>
          <w:color w:val="231F20"/>
          <w:sz w:val="18"/>
        </w:rPr>
      </w:r>
    </w:p>
    <w:p>
      <w:pPr>
        <w:spacing w:line="254" w:lineRule="auto" w:before="13"/>
        <w:ind w:left="1323" w:right="0" w:hanging="360"/>
        <w:jc w:val="left"/>
        <w:rPr>
          <w:sz w:val="18"/>
        </w:rPr>
      </w:pPr>
      <w:r>
        <w:rPr>
          <w:b w:val="0"/>
          <w:i/>
          <w:color w:val="231F20"/>
          <w:sz w:val="18"/>
          <w:u w:val="none"/>
        </w:rPr>
        <w:t xml:space="preserve"> in the laboratory that is Raph20 (©2013 The Author Journal compilation © 2013 Edward Elgar Publishing Ltd. This Article is a Bibliographic Information for the Article).</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Bryn Mawr Classical Review, № 408, DOI: 10.1093/bcr/409</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 xml:space="preserve"> Adams, N. 2005. Conscious Prioritisation and Acceptance of Open Space Formed Dwellings.</w:t>
      </w:r>
      <w:r>
        <w:rPr>
          <w:i/>
          <w:color w:val="231F20"/>
          <w:sz w:val="18"/>
        </w:rPr>
      </w:r>
    </w:p>
    <w:p>
      <w:pPr>
        <w:spacing w:line="254" w:lineRule="auto" w:before="13"/>
        <w:ind w:left="1323" w:right="0" w:firstLine="0"/>
        <w:jc w:val="left"/>
        <w:rPr>
          <w:sz w:val="18"/>
        </w:rPr>
      </w:pPr>
      <w:r>
        <w:rPr>
          <w:b w:val="0"/>
          <w:i w:val="0"/>
          <w:color w:val="231F20"/>
          <w:sz w:val="18"/>
          <w:u w:val="none"/>
        </w:rPr>
        <w:t xml:space="preserve"> Cooper, J. ; Raffaele, J. ; Cook, D. C. [2006]. The psychology of curiosities: Seeing through film technology.</w:t>
      </w:r>
      <w:r>
        <w:rPr>
          <w:color w:val="231F20"/>
          <w:sz w:val="18"/>
        </w:rPr>
      </w:r>
    </w:p>
    <w:p>
      <w:pPr>
        <w:spacing w:before="1"/>
        <w:ind w:left="963" w:right="0" w:firstLine="0"/>
        <w:jc w:val="both"/>
        <w:rPr>
          <w:sz w:val="18"/>
        </w:rPr>
      </w:pPr>
      <w:r>
        <w:rPr>
          <w:b w:val="0"/>
          <w:i w:val="0"/>
          <w:color w:val="231F20"/>
          <w:sz w:val="18"/>
          <w:u w:val="none"/>
        </w:rPr>
        <w:t>Deleuze, S. [1963]. Symbolism and Meaning in Art. Princeton, NJ: Princeton University Press.</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Dahl, H. [1953]. The Theory of the Uses of the Body in Architecture. J. H. Gibbons and Edward Basil Gray ([1953)/Prentice Hall).</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 xml:space="preserve"> Ellison, R. M. 2005. Aspic Locus and Comedia dentis in Amsterdam for Norsk: Towards a tripartite ethnographic study looking at Scenery, Behavior and Attitude.</w:t>
      </w:r>
      <w:r>
        <w:rPr>
          <w:i/>
          <w:color w:val="231F20"/>
          <w:sz w:val="18"/>
        </w:rPr>
      </w:r>
      <w:r>
        <w:rPr>
          <w:color w:val="231F20"/>
          <w:sz w:val="18"/>
        </w:rPr>
      </w:r>
    </w:p>
    <w:p>
      <w:pPr>
        <w:spacing w:before="1"/>
        <w:ind w:left="963" w:right="0" w:firstLine="0"/>
        <w:jc w:val="both"/>
        <w:rPr>
          <w:sz w:val="18"/>
        </w:rPr>
      </w:pPr>
      <w:r>
        <w:rPr>
          <w:b w:val="0"/>
          <w:i w:val="0"/>
          <w:color w:val="231F20"/>
          <w:sz w:val="18"/>
          <w:u w:val="none"/>
        </w:rPr>
        <w:t xml:space="preserve"> Fechner, P. 2005. The Selfhood in Cinema and Brigitte Bardot: Cinema and Conceptualism, trans.</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(CDW, Robert Reichenberger). London: St Martin Borromeo Press.</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 xml:space="preserve"> Gerdo, G. [1893]. Persona universo: Cornerstone del siglo XV.</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Hansen, J. ; Kim, T. [2004]. Advice to Performers: Working with a Structured Studio for a Change. New York: Routledge.</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Hansen, J. (). Guiding the Players. Aus: Springer.</w:t>
      </w:r>
      <w:r>
        <w:rPr>
          <w:color w:val="231F20"/>
          <w:sz w:val="18"/>
        </w:rPr>
      </w:r>
    </w:p>
    <w:p>
      <w:pPr>
        <w:spacing w:line="254" w:lineRule="auto" w:before="13"/>
        <w:ind w:left="1210" w:right="219" w:hanging="360"/>
        <w:jc w:val="left"/>
        <w:rPr>
          <w:sz w:val="18"/>
        </w:rPr>
      </w:pPr>
      <w:r>
        <w:rPr>
          <w:b w:val="0"/>
          <w:i w:val="0"/>
          <w:color w:val="231F20"/>
          <w:sz w:val="18"/>
          <w:u w:val="none"/>
        </w:rPr>
        <w:t>Foreman, C. [1565]. Tyveth. Coventry: Tombs and Books, 1923. Canto 8: 26–39.</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Greenstein, T. 1989. ‘Worksinsummer’ in Mark Rylance: Emerald Dollstone, Red and Blue Herring against the poets régime.</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Musicology 36, no. 2: 103–116. Dalai Lama, L. 2004. The Literary Genre Stationsaurus, Volume 9: Literature through the Ages.</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Lincoln, R. D. and Madsen, E. [1982]. Recent Examples in the History of Theater: A Review of the Work of Robert Emmet, Lower McVicker, Conrad, Thomas, McCulloch, Laserskjold, Zeki, Roman and Narayan. Macmillan &amp; Grobel, pp. 183-193.</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Pierseau, F. [1646]. Vos, vol. III, p. 694.</w:t>
      </w:r>
    </w:p>
    <w:p>
      <w:pPr>
        <w:spacing w:line="254" w:lineRule="auto" w:before="13"/>
        <w:ind w:left="1210" w:right="0" w:hanging="360"/>
        <w:jc w:val="left"/>
        <w:rPr>
          <w:sz w:val="18"/>
        </w:rPr>
      </w:pPr>
      <w:r>
        <w:rPr>
          <w:b w:val="0"/>
          <w:i w:val="0"/>
          <w:color w:val="231F20"/>
          <w:sz w:val="18"/>
          <w:u w:val="none"/>
        </w:rPr>
        <w:t>Pierce, M. A. (2020). The practical side of putting on an opera series: final consultation with the Piedmont Press publishing team in 2017. German Dialogue, Vol. 48, no. 2, 6-16.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Ray, A. [1962]. Politics as an Art. Translated by S. Bayard (Cambridge, UK: Harvard University Press).</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Said, J. [2000a]. Cardozo, H. Elevator Repair—A Complexity of Art and Experience. New York: Routledge.</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Said , J. [ 2000b</dc:creator>
  <cp:keywords> Sheehan, K. [4 February 1977. [ Article reprinted from Antwerp Tribune, 16 Februar 1977.]</cp:keywords>
  <dc:subject> Smith, G. [1960]. Theatre Shows: A User’s Manual. London:</dc:subject>
  <dc:title>Smith, R. [1994]. Ethics of Theatre. London: Sobey, Ch. Puke- kep.</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