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95" w:lineRule="auto"/>
      </w:pPr>
      <w:r>
        <w:rPr/>
        <w:pict>
          <v:group style="position:absolute;margin-left:0pt;margin-top:-138.424805pt;width:594.85pt;height:116pt;mso-position-horizontal-relative:page;mso-position-vertical-relative:paragraph;z-index:15728640" coordorigin="0,-2768" coordsize="11897,2320">
            <v:shape style="position:absolute;left:0;top:-2769;width:11897;height:2320" type="#_x0000_t75" alt="Australian Government, Department of Home Affairs logo " stroked="false">
              <v:imagedata r:id="rId5" o:title=""/>
            </v:shape>
            <v:shape style="position:absolute;left:679;top:-2091;width:1368;height:1015" type="#_x0000_t75" stroked="false">
              <v:imagedata r:id="rId6" o:title=""/>
            </v:shape>
            <v:line style="position:absolute" from="2173,-1453" to="5096,-1453" stroked="true" strokeweight=".748494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769;width:11897;height:2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369" w:lineRule="auto" w:before="0"/>
                      <w:ind w:left="2158" w:right="6074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1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6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</w:rPr>
        <w:t>AUSTRALIAN CUSTOMS AND BORDER PROTECTION NOTICE NO. 2013/32</w:t>
      </w:r>
    </w:p>
    <w:p>
      <w:pPr>
        <w:spacing w:before="365"/>
        <w:ind w:left="1114" w:right="1188" w:firstLine="0"/>
        <w:jc w:val="center"/>
        <w:rPr>
          <w:b/>
          <w:sz w:val="28"/>
        </w:rPr>
      </w:pPr>
      <w:r>
        <w:rPr>
          <w:b/>
          <w:sz w:val="28"/>
        </w:rPr>
        <w:t>Applications for Customs Broker Licences</w:t>
      </w:r>
    </w:p>
    <w:p>
      <w:pPr>
        <w:pStyle w:val="BodyText"/>
        <w:spacing w:before="9"/>
        <w:rPr>
          <w:b/>
          <w:sz w:val="33"/>
        </w:rPr>
      </w:pPr>
    </w:p>
    <w:p>
      <w:pPr>
        <w:spacing w:line="264" w:lineRule="auto" w:before="0"/>
        <w:ind w:left="1133" w:right="1697" w:firstLine="0"/>
        <w:jc w:val="left"/>
        <w:rPr>
          <w:sz w:val="20"/>
        </w:rPr>
      </w:pPr>
      <w:r>
        <w:rPr>
          <w:b w:val="0"/>
          <w:i/>
          <w:sz w:val="20"/>
          <w:u w:val="none"/>
        </w:rPr>
        <w:t>The following individuals and companies have applied to the Comptroller-General of Customs for a customs broker licence.</w:t>
      </w:r>
      <w:r>
        <w:rPr>
          <w:i/>
          <w:sz w:val="20"/>
        </w:rPr>
      </w:r>
      <w:r>
        <w:rPr>
          <w:sz w:val="20"/>
        </w:rPr>
      </w:r>
    </w:p>
    <w:p>
      <w:pPr>
        <w:spacing w:line="264" w:lineRule="auto" w:before="121"/>
        <w:ind w:left="1133" w:right="951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The Australian Taxation Office has reviewed the information on this application and if information is received that is considered credible, relevant and significant, the Australian Taxation Office will make a formal decision within 48 hours of receipt of the applicant’s application.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133"/>
      </w:pPr>
      <w:r>
        <w:rPr>
          <w:b w:val="0"/>
          <w:i w:val="0"/>
          <w:u w:val="single"/>
        </w:rPr>
        <w:t>Applicants should address their correspondence to:</w:t>
      </w:r>
      <w:r>
        <w:rPr/>
      </w:r>
    </w:p>
    <w:p>
      <w:pPr>
        <w:spacing w:before="139"/>
        <w:ind w:left="1133" w:right="0" w:firstLine="0"/>
        <w:jc w:val="left"/>
        <w:rPr>
          <w:b/>
          <w:sz w:val="20"/>
        </w:rPr>
      </w:pPr>
      <w:r>
        <w:rPr>
          <w:b/>
          <w:sz w:val="20"/>
        </w:rPr>
        <w:t>Australian Taxation Office</w:t>
      </w:r>
    </w:p>
    <w:p>
      <w:pPr>
        <w:pStyle w:val="BodyText"/>
        <w:spacing w:before="147"/>
        <w:ind w:left="1133"/>
      </w:pPr>
      <w:r>
        <w:rPr/>
        <w:t>5 Constitution Avenue CANBERRA ACT 2601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142" w:after="0"/>
        <w:ind w:left="2152" w:right="0" w:hanging="30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By 19 August 2013</w:t>
      </w:r>
      <w:r>
        <w:rPr>
          <w:spacing w:val="-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82" w:after="0"/>
        <w:ind w:left="2152" w:right="0" w:hanging="30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Jeff Buckpitt National Manager</w:t>
      </w:r>
      <w:r>
        <w:rPr>
          <w:spacing w:val="-3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144" w:val="left" w:leader="none"/>
        </w:tabs>
        <w:spacing w:line="240" w:lineRule="auto" w:before="85" w:after="0"/>
        <w:ind w:left="2143" w:right="0" w:hanging="29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Customs Branch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82" w:after="0"/>
        <w:ind w:left="2152" w:right="0" w:hanging="30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for Chief Executive Officer</w:t>
      </w:r>
      <w:r>
        <w:rPr>
          <w:spacing w:val="-3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806" w:val="left" w:leader="none"/>
        </w:tabs>
        <w:spacing w:line="240" w:lineRule="auto" w:before="84" w:after="0"/>
        <w:ind w:left="2805" w:right="0" w:hanging="233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8 September 1996</w:t>
      </w:r>
      <w:r>
        <w:rPr>
          <w:spacing w:val="-15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849" w:val="left" w:leader="none"/>
        </w:tabs>
        <w:spacing w:line="240" w:lineRule="auto" w:before="82" w:after="0"/>
        <w:ind w:left="2848" w:right="0" w:hanging="276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(Cargo Facilitation and Enforcement)</w:t>
      </w:r>
      <w:r>
        <w:rPr>
          <w:spacing w:val="-1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66" w:lineRule="auto" w:before="82" w:after="0"/>
        <w:ind w:left="2126" w:right="1146" w:hanging="274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A. Peter White National Manager Cargo Facilitation and Enforcement for</w:t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806" w:val="left" w:leader="none"/>
        </w:tabs>
        <w:spacing w:line="240" w:lineRule="auto" w:before="56" w:after="0"/>
        <w:ind w:left="2805" w:right="0" w:hanging="233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Chief Executive Officer</w:t>
      </w:r>
      <w:r>
        <w:rPr>
          <w:spacing w:val="4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850" w:val="left" w:leader="none"/>
        </w:tabs>
        <w:spacing w:line="261" w:lineRule="auto" w:before="85" w:after="0"/>
        <w:ind w:left="2834" w:right="1700" w:hanging="262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20 January 1999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  <w:r>
        <w:rPr>
          <w:spacing w:val="-23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40" w:lineRule="auto" w:before="65" w:after="0"/>
        <w:ind w:left="2892" w:right="0" w:hanging="32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(Cargo Facilitation and Enforcement)</w:t>
      </w:r>
      <w:r>
        <w:rPr>
          <w:spacing w:val="-11"/>
          <w:sz w:val="20"/>
        </w:rPr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2905" w:val="left" w:leader="none"/>
        </w:tabs>
        <w:spacing w:line="240" w:lineRule="auto" w:before="82" w:after="0"/>
        <w:ind w:left="2904" w:right="0" w:hanging="332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(Cargo Facilitation Branch) (Cargo Facilitation Branch)</w:t>
      </w:r>
      <w:r>
        <w:rPr>
          <w:spacing w:val="-13"/>
          <w:sz w:val="20"/>
        </w:rPr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4" w:lineRule="auto"/>
        <w:ind w:left="1133" w:right="1073"/>
      </w:pPr>
      <w:r>
        <w:rPr>
          <w:b w:val="0"/>
          <w:i w:val="0"/>
          <w:u w:val="none"/>
        </w:rPr>
        <w:t xml:space="preserve">Northern Territory Transport and Communications Division Customs House </w:t>
      </w:r>
      <w:hyperlink r:id="rId7">
        <w:r>
          <w:rPr>
            <w:color w:val="034EA1"/>
          </w:rPr>
          <w:t>https://www.legislation.gov.au/Details/F2018L00763 </w:t>
        </w:r>
      </w:hyperlink>
      <w:r>
        <w:rPr/>
      </w:r>
      <w:hyperlink r:id="rId8">
        <w:r>
          <w:rPr>
            <w:color w:val="034EA1"/>
          </w:rPr>
          <w:t>https://www.legislation.gov.au/Details/F2017L00499</w:t>
        </w:r>
        <w:r>
          <w:rPr/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133"/>
      </w:pPr>
      <w:r>
        <w:rPr/>
        <w:t>200-221 Constitution Ave</w:t>
      </w:r>
    </w:p>
    <w:p>
      <w:pPr>
        <w:pStyle w:val="BodyText"/>
        <w:spacing w:before="1"/>
        <w:ind w:left="1133"/>
      </w:pPr>
      <w:r>
        <w:rPr/>
        <w:t>Ngaruawahili, Qld 4101</w:t>
      </w:r>
    </w:p>
    <w:p>
      <w:pPr>
        <w:pStyle w:val="BodyText"/>
        <w:spacing w:line="362" w:lineRule="auto"/>
        <w:ind w:left="1133" w:right="7377"/>
      </w:pPr>
      <w:r>
        <w:rPr/>
        <w:t>(Cargo Facilitation Branch)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2152" w:hanging="30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au" w:eastAsia="en-US" w:bidi="ar-SA"/>
      </w:rPr>
    </w:lvl>
    <w:lvl w:ilvl="1">
      <w:start w:val="1"/>
      <w:numFmt w:val="lowerRoman"/>
      <w:lvlText w:val="(%2)"/>
      <w:lvlJc w:val="left"/>
      <w:pPr>
        <w:ind w:left="2805" w:hanging="233"/>
        <w:jc w:val="left"/>
      </w:pPr>
      <w:rPr>
        <w:rFonts w:hint="default" w:ascii="Arial" w:hAnsi="Arial" w:eastAsia="Arial" w:cs="Arial"/>
        <w:spacing w:val="-2"/>
        <w:w w:val="99"/>
        <w:sz w:val="20"/>
        <w:szCs w:val="20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811" w:hanging="233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823" w:hanging="233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835" w:hanging="233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847" w:hanging="233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59" w:hanging="233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870" w:hanging="233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82" w:hanging="233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114" w:right="1119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2152" w:hanging="30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legislation.gov.au/Details/F2018L00763" TargetMode="External"/><Relationship Id="rId8" Type="http://schemas.openxmlformats.org/officeDocument/2006/relationships/hyperlink" Target="https://www.legislation.gov.au/Details/F2017L00499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 September 1998</dc:creator>
  <cp:keywords>(Cargo Facilitation and Enforcement)</cp:keywords>
  <dc:subject> 5 July 1998, C96/04437, C96/04444, C96/04465, C96/04474, C96/04475, C96/04478, C96/04479, C96/04480, C96/04501.</dc:subject>
  <dc:title>Any enquiries relating to this notice may be directed to the Manager Customs Compliance on telephone number (02) 6275 6471 or fax number (02) 6275 6571.</dc:title>
  <dcterms:created xsi:type="dcterms:W3CDTF">2020-12-09T23:19:36Z</dcterms:created>
  <dcterms:modified xsi:type="dcterms:W3CDTF">2020-12-09T23:19:36Z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