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1" simplePos="0" relativeHeight="487550464">
            <wp:simplePos x="0" y="0"/>
            <wp:positionH relativeFrom="page">
              <wp:posOffset>0</wp:posOffset>
            </wp:positionH>
            <wp:positionV relativeFrom="page">
              <wp:posOffset>4571</wp:posOffset>
            </wp:positionV>
            <wp:extent cx="7559675" cy="1465449"/>
            <wp:effectExtent l="0" t="0" r="0" b="0"/>
            <wp:wrapNone/>
            <wp:docPr id="1" name="image1.jpeg" descr="Australian Government Department of Home Affairs logo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465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9"/>
        <w:rPr>
          <w:rFonts w:ascii="Times New Roman"/>
          <w:sz w:val="18"/>
        </w:rPr>
      </w:pPr>
    </w:p>
    <w:p>
      <w:pPr>
        <w:pStyle w:val="Title"/>
        <w:spacing w:line="264" w:lineRule="auto"/>
      </w:pPr>
      <w:bookmarkStart w:name="Department of Home Affairs Notice No. 20" w:id="1"/>
      <w:bookmarkEnd w:id="1"/>
      <w:r>
        <w:rPr>
          <w:b w:val="0"/>
        </w:rPr>
      </w:r>
      <w:r>
        <w:rPr>
          <w:color w:val="034EA2"/>
        </w:rPr>
        <w:t>DEPARTMENT OF IMMIGRATION AND BORDER PROTECTION NOTICE</w:t>
      </w:r>
    </w:p>
    <w:p>
      <w:pPr>
        <w:spacing w:before="357"/>
        <w:ind w:left="112" w:right="0" w:firstLine="0"/>
        <w:jc w:val="left"/>
        <w:rPr>
          <w:b/>
          <w:sz w:val="28"/>
        </w:rPr>
      </w:pPr>
      <w:bookmarkStart w:name="Luxury car tax threshold and fuel effici" w:id="2"/>
      <w:bookmarkEnd w:id="2"/>
      <w:r>
        <w:rPr/>
      </w:r>
      <w:r>
        <w:rPr>
          <w:b/>
          <w:sz w:val="28"/>
        </w:rPr>
        <w:t>NOTICE OF OBJECTION TO IMPORTATION TRADE MARKS ACT 1995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5"/>
        <w:rPr>
          <w:b/>
          <w:sz w:val="23"/>
        </w:rPr>
      </w:pPr>
    </w:p>
    <w:p>
      <w:pPr>
        <w:pStyle w:val="BodyText"/>
        <w:spacing w:line="264" w:lineRule="auto"/>
        <w:ind w:left="112" w:right="161" w:hanging="1"/>
      </w:pPr>
      <w:r>
        <w:rPr/>
        <w:t>The companies referred to in the attached Schedule have given notice under Section 132 of the Trade Marks Act 1995 objecting to the importation into Australia of the following goods:</w:t>
      </w:r>
    </w:p>
    <w:p>
      <w:pPr>
        <w:pStyle w:val="BodyText"/>
        <w:spacing w:before="11"/>
      </w:pPr>
    </w:p>
    <w:p>
      <w:pPr>
        <w:pStyle w:val="BodyText"/>
        <w:ind w:left="112"/>
      </w:pPr>
      <w:r>
        <w:rPr/>
        <w:t>(a) goods in respect of which the relevant trade mark or trade mark in respect of which the representation is made is registered;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  <w:tab w:pos="3712" w:val="left" w:leader="none"/>
        </w:tabs>
        <w:spacing w:line="240" w:lineRule="auto" w:before="0" w:after="0"/>
        <w:ind w:left="832" w:right="0" w:hanging="361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(b) goods of the kind referred to in paragraph (a);</w:t>
      </w:r>
      <w:r>
        <w:rPr>
          <w:spacing w:val="-2"/>
          <w:sz w:val="20"/>
        </w:rPr>
      </w:r>
      <w:r>
        <w:rPr>
          <w:sz w:val="20"/>
        </w:rPr>
      </w:r>
      <w:r>
        <w:rPr>
          <w:spacing w:val="1"/>
          <w:sz w:val="20"/>
        </w:rPr>
      </w:r>
      <w:r>
        <w:rPr>
          <w:sz w:val="20"/>
        </w:rPr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  <w:tab w:pos="3712" w:val="left" w:leader="none"/>
        </w:tabs>
        <w:spacing w:line="240" w:lineRule="auto" w:before="1" w:after="0"/>
        <w:ind w:left="832" w:right="0" w:hanging="361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(c) goods of the kind referred to in paragraph (b);</w:t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2"/>
          <w:sz w:val="20"/>
        </w:rPr>
      </w:r>
      <w:r>
        <w:rPr>
          <w:sz w:val="20"/>
        </w:rPr>
      </w:r>
      <w:r>
        <w:rPr>
          <w:spacing w:val="1"/>
          <w:sz w:val="20"/>
        </w:rPr>
      </w:r>
      <w:r>
        <w:rPr>
          <w:sz w:val="20"/>
        </w:rPr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66" w:lineRule="auto" w:before="1"/>
        <w:ind w:left="112" w:right="92"/>
      </w:pPr>
      <w:r>
        <w:rPr/>
        <w:t>and goods having a geographical coverage covering Australia (including those goods with the consent of the registered owner).</w:t>
      </w:r>
    </w:p>
    <w:p>
      <w:pPr>
        <w:pStyle w:val="BodyText"/>
        <w:spacing w:before="5"/>
      </w:pPr>
    </w:p>
    <w:p>
      <w:pPr>
        <w:pStyle w:val="BodyText"/>
        <w:spacing w:line="513" w:lineRule="auto"/>
        <w:ind w:left="112" w:right="2238"/>
      </w:pPr>
      <w:r>
        <w:rPr/>
        <w:t>The applicants have given Notice under Section 132 of the Trade Marks Act 1995 objecting to the importation into Australia of the following goods:</w:t>
      </w:r>
    </w:p>
    <w:p>
      <w:pPr>
        <w:pStyle w:val="ListParagraph"/>
        <w:numPr>
          <w:ilvl w:val="0"/>
          <w:numId w:val="2"/>
        </w:numPr>
        <w:tabs>
          <w:tab w:pos="472" w:val="left" w:leader="none"/>
          <w:tab w:pos="473" w:val="left" w:leader="none"/>
        </w:tabs>
        <w:spacing w:line="240" w:lineRule="auto" w:before="17" w:after="0"/>
        <w:ind w:left="472" w:right="0" w:hanging="361"/>
        <w:jc w:val="left"/>
        <w:rPr>
          <w:sz w:val="20"/>
        </w:rPr>
      </w:pPr>
      <w:r>
        <w:rPr>
          <w:sz w:val="20"/>
        </w:rPr>
        <w:t xml:space="preserve">(a) goods of the kind referred to in paragraph (a); </w:t>
      </w:r>
      <w:hyperlink r:id="rId6">
        <w:r>
          <w:rPr>
            <w:sz w:val="20"/>
            <w:u w:val="single"/>
          </w:rPr>
          <w:t>Luxury car tax rate and</w:t>
        </w:r>
        <w:r>
          <w:rPr>
            <w:spacing w:val="-8"/>
            <w:sz w:val="20"/>
            <w:u w:val="single"/>
          </w:rPr>
          <w:t> </w:t>
        </w:r>
        <w:r>
          <w:rPr>
            <w:sz w:val="20"/>
            <w:u w:val="single"/>
          </w:rPr>
          <w:t>thresholds</w:t>
        </w:r>
      </w:hyperlink>
    </w:p>
    <w:p>
      <w:pPr>
        <w:pStyle w:val="ListParagraph"/>
        <w:numPr>
          <w:ilvl w:val="0"/>
          <w:numId w:val="2"/>
        </w:numPr>
        <w:tabs>
          <w:tab w:pos="472" w:val="left" w:leader="none"/>
          <w:tab w:pos="473" w:val="left" w:leader="none"/>
        </w:tabs>
        <w:spacing w:line="240" w:lineRule="auto" w:before="156" w:after="0"/>
        <w:ind w:left="472" w:right="0" w:hanging="361"/>
        <w:jc w:val="left"/>
        <w:rPr>
          <w:sz w:val="20"/>
        </w:rPr>
      </w:pPr>
      <w:r>
        <w:rPr>
          <w:sz w:val="20"/>
        </w:rPr>
        <w:t xml:space="preserve">(b) goods of the kind referred to in paragraph (b); </w:t>
      </w:r>
      <w:hyperlink r:id="rId7">
        <w:r>
          <w:rPr>
            <w:sz w:val="20"/>
            <w:u w:val="single"/>
          </w:rPr>
          <w:t>Luxury car tax</w:t>
        </w:r>
        <w:r>
          <w:rPr>
            <w:spacing w:val="-5"/>
            <w:sz w:val="20"/>
            <w:u w:val="single"/>
          </w:rPr>
          <w:t> </w:t>
        </w:r>
        <w:r>
          <w:rPr>
            <w:sz w:val="20"/>
            <w:u w:val="single"/>
          </w:rPr>
          <w:t>exemptions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370" w:lineRule="atLeast" w:before="115"/>
        <w:ind w:left="112" w:right="8318"/>
      </w:pPr>
      <w:r>
        <w:rPr>
          <w:b w:val="0"/>
          <w:i w:val="0"/>
          <w:u w:val="none"/>
        </w:rPr>
        <w:t>(c) parts and fittings for the above goods;</w:t>
      </w:r>
      <w:r>
        <w:rPr>
          <w:spacing w:val="-10"/>
        </w:rPr>
      </w:r>
      <w:r>
        <w:rPr/>
      </w:r>
    </w:p>
    <w:p>
      <w:pPr>
        <w:pStyle w:val="BodyText"/>
        <w:spacing w:before="24"/>
        <w:ind w:left="112"/>
      </w:pPr>
      <w:r>
        <w:rPr/>
        <w:t>and parts of the above goods.</w:t>
      </w:r>
    </w:p>
    <w:p>
      <w:pPr>
        <w:pStyle w:val="BodyText"/>
        <w:spacing w:line="264" w:lineRule="auto" w:before="25"/>
        <w:ind w:left="112" w:right="6318"/>
      </w:pPr>
      <w:r>
        <w:rPr/>
        <w:t>Enquiries concerning this notice may be directed to, or by email to, [signed]</w:t>
      </w:r>
    </w:p>
    <w:sectPr>
      <w:type w:val="continuous"/>
      <w:pgSz w:w="11910" w:h="16840"/>
      <w:pgMar w:top="0" w:bottom="280" w:left="102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472" w:hanging="360"/>
      </w:pPr>
      <w:rPr>
        <w:rFonts w:hint="default" w:ascii="Arial" w:hAnsi="Arial" w:eastAsia="Arial" w:cs="Arial"/>
        <w:w w:val="130"/>
        <w:sz w:val="20"/>
        <w:szCs w:val="20"/>
        <w:lang w:val="en-au" w:eastAsia="en-US" w:bidi="ar-SA"/>
      </w:rPr>
    </w:lvl>
    <w:lvl w:ilvl="1">
      <w:start w:val="0"/>
      <w:numFmt w:val="bullet"/>
      <w:lvlText w:val="•"/>
      <w:lvlJc w:val="left"/>
      <w:pPr>
        <w:ind w:left="1414" w:hanging="360"/>
      </w:pPr>
      <w:rPr>
        <w:rFonts w:hint="default"/>
        <w:lang w:val="en-au" w:eastAsia="en-US" w:bidi="ar-SA"/>
      </w:rPr>
    </w:lvl>
    <w:lvl w:ilvl="2">
      <w:start w:val="0"/>
      <w:numFmt w:val="bullet"/>
      <w:lvlText w:val="•"/>
      <w:lvlJc w:val="left"/>
      <w:pPr>
        <w:ind w:left="2349" w:hanging="360"/>
      </w:pPr>
      <w:rPr>
        <w:rFonts w:hint="default"/>
        <w:lang w:val="en-au" w:eastAsia="en-US" w:bidi="ar-SA"/>
      </w:rPr>
    </w:lvl>
    <w:lvl w:ilvl="3">
      <w:start w:val="0"/>
      <w:numFmt w:val="bullet"/>
      <w:lvlText w:val="•"/>
      <w:lvlJc w:val="left"/>
      <w:pPr>
        <w:ind w:left="3283" w:hanging="360"/>
      </w:pPr>
      <w:rPr>
        <w:rFonts w:hint="default"/>
        <w:lang w:val="en-au" w:eastAsia="en-US" w:bidi="ar-SA"/>
      </w:rPr>
    </w:lvl>
    <w:lvl w:ilvl="4">
      <w:start w:val="0"/>
      <w:numFmt w:val="bullet"/>
      <w:lvlText w:val="•"/>
      <w:lvlJc w:val="left"/>
      <w:pPr>
        <w:ind w:left="4218" w:hanging="360"/>
      </w:pPr>
      <w:rPr>
        <w:rFonts w:hint="default"/>
        <w:lang w:val="en-au" w:eastAsia="en-US" w:bidi="ar-SA"/>
      </w:rPr>
    </w:lvl>
    <w:lvl w:ilvl="5">
      <w:start w:val="0"/>
      <w:numFmt w:val="bullet"/>
      <w:lvlText w:val="•"/>
      <w:lvlJc w:val="left"/>
      <w:pPr>
        <w:ind w:left="5153" w:hanging="360"/>
      </w:pPr>
      <w:rPr>
        <w:rFonts w:hint="default"/>
        <w:lang w:val="en-au" w:eastAsia="en-US" w:bidi="ar-SA"/>
      </w:rPr>
    </w:lvl>
    <w:lvl w:ilvl="6">
      <w:start w:val="0"/>
      <w:numFmt w:val="bullet"/>
      <w:lvlText w:val="•"/>
      <w:lvlJc w:val="left"/>
      <w:pPr>
        <w:ind w:left="6087" w:hanging="360"/>
      </w:pPr>
      <w:rPr>
        <w:rFonts w:hint="default"/>
        <w:lang w:val="en-au" w:eastAsia="en-US" w:bidi="ar-SA"/>
      </w:rPr>
    </w:lvl>
    <w:lvl w:ilvl="7">
      <w:start w:val="0"/>
      <w:numFmt w:val="bullet"/>
      <w:lvlText w:val="•"/>
      <w:lvlJc w:val="left"/>
      <w:pPr>
        <w:ind w:left="7022" w:hanging="360"/>
      </w:pPr>
      <w:rPr>
        <w:rFonts w:hint="default"/>
        <w:lang w:val="en-au" w:eastAsia="en-US" w:bidi="ar-SA"/>
      </w:rPr>
    </w:lvl>
    <w:lvl w:ilvl="8">
      <w:start w:val="0"/>
      <w:numFmt w:val="bullet"/>
      <w:lvlText w:val="•"/>
      <w:lvlJc w:val="left"/>
      <w:pPr>
        <w:ind w:left="7957" w:hanging="360"/>
      </w:pPr>
      <w:rPr>
        <w:rFonts w:hint="default"/>
        <w:lang w:val="en-a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32" w:hanging="360"/>
      </w:pPr>
      <w:rPr>
        <w:rFonts w:hint="default" w:ascii="Arial" w:hAnsi="Arial" w:eastAsia="Arial" w:cs="Arial"/>
        <w:w w:val="130"/>
        <w:sz w:val="20"/>
        <w:szCs w:val="20"/>
        <w:lang w:val="en-au" w:eastAsia="en-US" w:bidi="ar-SA"/>
      </w:rPr>
    </w:lvl>
    <w:lvl w:ilvl="1">
      <w:start w:val="0"/>
      <w:numFmt w:val="bullet"/>
      <w:lvlText w:val="•"/>
      <w:lvlJc w:val="left"/>
      <w:pPr>
        <w:ind w:left="1738" w:hanging="360"/>
      </w:pPr>
      <w:rPr>
        <w:rFonts w:hint="default"/>
        <w:lang w:val="en-au" w:eastAsia="en-US" w:bidi="ar-SA"/>
      </w:rPr>
    </w:lvl>
    <w:lvl w:ilvl="2">
      <w:start w:val="0"/>
      <w:numFmt w:val="bullet"/>
      <w:lvlText w:val="•"/>
      <w:lvlJc w:val="left"/>
      <w:pPr>
        <w:ind w:left="2637" w:hanging="360"/>
      </w:pPr>
      <w:rPr>
        <w:rFonts w:hint="default"/>
        <w:lang w:val="en-au" w:eastAsia="en-US" w:bidi="ar-SA"/>
      </w:rPr>
    </w:lvl>
    <w:lvl w:ilvl="3">
      <w:start w:val="0"/>
      <w:numFmt w:val="bullet"/>
      <w:lvlText w:val="•"/>
      <w:lvlJc w:val="left"/>
      <w:pPr>
        <w:ind w:left="3535" w:hanging="360"/>
      </w:pPr>
      <w:rPr>
        <w:rFonts w:hint="default"/>
        <w:lang w:val="en-au" w:eastAsia="en-US" w:bidi="ar-SA"/>
      </w:rPr>
    </w:lvl>
    <w:lvl w:ilvl="4">
      <w:start w:val="0"/>
      <w:numFmt w:val="bullet"/>
      <w:lvlText w:val="•"/>
      <w:lvlJc w:val="left"/>
      <w:pPr>
        <w:ind w:left="4434" w:hanging="360"/>
      </w:pPr>
      <w:rPr>
        <w:rFonts w:hint="default"/>
        <w:lang w:val="en-au" w:eastAsia="en-US" w:bidi="ar-SA"/>
      </w:rPr>
    </w:lvl>
    <w:lvl w:ilvl="5">
      <w:start w:val="0"/>
      <w:numFmt w:val="bullet"/>
      <w:lvlText w:val="•"/>
      <w:lvlJc w:val="left"/>
      <w:pPr>
        <w:ind w:left="5333" w:hanging="360"/>
      </w:pPr>
      <w:rPr>
        <w:rFonts w:hint="default"/>
        <w:lang w:val="en-au" w:eastAsia="en-US" w:bidi="ar-SA"/>
      </w:rPr>
    </w:lvl>
    <w:lvl w:ilvl="6">
      <w:start w:val="0"/>
      <w:numFmt w:val="bullet"/>
      <w:lvlText w:val="•"/>
      <w:lvlJc w:val="left"/>
      <w:pPr>
        <w:ind w:left="6231" w:hanging="360"/>
      </w:pPr>
      <w:rPr>
        <w:rFonts w:hint="default"/>
        <w:lang w:val="en-au" w:eastAsia="en-US" w:bidi="ar-SA"/>
      </w:rPr>
    </w:lvl>
    <w:lvl w:ilvl="7">
      <w:start w:val="0"/>
      <w:numFmt w:val="bullet"/>
      <w:lvlText w:val="•"/>
      <w:lvlJc w:val="left"/>
      <w:pPr>
        <w:ind w:left="7130" w:hanging="360"/>
      </w:pPr>
      <w:rPr>
        <w:rFonts w:hint="default"/>
        <w:lang w:val="en-au" w:eastAsia="en-US" w:bidi="ar-SA"/>
      </w:rPr>
    </w:lvl>
    <w:lvl w:ilvl="8">
      <w:start w:val="0"/>
      <w:numFmt w:val="bullet"/>
      <w:lvlText w:val="•"/>
      <w:lvlJc w:val="left"/>
      <w:pPr>
        <w:ind w:left="8029" w:hanging="360"/>
      </w:pPr>
      <w:rPr>
        <w:rFonts w:hint="default"/>
        <w:lang w:val="en-au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au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3501" w:right="559" w:hanging="2890"/>
    </w:pPr>
    <w:rPr>
      <w:rFonts w:ascii="Arial" w:hAnsi="Arial" w:eastAsia="Arial" w:cs="Arial"/>
      <w:b/>
      <w:bCs/>
      <w:sz w:val="52"/>
      <w:szCs w:val="52"/>
      <w:lang w:val="en-au" w:eastAsia="en-US" w:bidi="ar-SA"/>
    </w:rPr>
  </w:style>
  <w:style w:styleId="ListParagraph" w:type="paragraph">
    <w:name w:val="List Paragraph"/>
    <w:basedOn w:val="Normal"/>
    <w:uiPriority w:val="1"/>
    <w:qFormat/>
    <w:pPr>
      <w:ind w:left="472" w:hanging="361"/>
    </w:pPr>
    <w:rPr>
      <w:rFonts w:ascii="Arial" w:hAnsi="Arial" w:eastAsia="Arial" w:cs="Arial"/>
      <w:lang w:val="en-a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a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www.ato.gov.au/rates/luxury-car-tax-rate-and-thresholds/" TargetMode="External"/><Relationship Id="rId7" Type="http://schemas.openxmlformats.org/officeDocument/2006/relationships/hyperlink" Target="https://www.homeaffairs.gov.au/busi/duty/indi/brokers/luxury-car-tax-exemptions" TargetMode="Externa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Philomena Carnell National Manager Cargo Branch</dc:creator>
  <cp:keywords>Customs and Border Revenue Branch CANBERRA ACT</cp:keywords>
  <dc:subject>14 October 2013</dc:subject>
  <dc:title>3 All goods in this class.</dc:title>
  <dcterms:created xsi:type="dcterms:W3CDTF">2020-12-09T22:17:52Z</dcterms:created>
  <dcterms:modified xsi:type="dcterms:W3CDTF">2020-12-09T22:17:52Z</dcterms:modified>
  <cp:category/>
  <dc:description/>
  <cp:contentStatus/>
  <dc:identifier/>
  <dc:language/>
  <cp:lastModifiedBy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2018-05-31T00:00:00Z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2020-12-09T00:00:00Z</vt:filetime>
  </property>
</Properties>
</file>