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16"/>
        </w:rPr>
      </w:pPr>
    </w:p>
    <w:p>
      <w:pPr>
        <w:pStyle w:val="Title"/>
        <w:ind w:right="2092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-1578332</wp:posOffset>
            </wp:positionV>
            <wp:extent cx="7559675" cy="1481454"/>
            <wp:effectExtent l="0" t="0" r="0" b="0"/>
            <wp:wrapNone/>
            <wp:docPr id="1" name="image1.jpeg" descr="Australian Government Department of Home Affairs logo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481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</w:rPr>
        <w:t>Australian Customs Notice 1997 35</w:t>
      </w:r>
    </w:p>
    <w:p>
      <w:pPr>
        <w:pStyle w:val="Title"/>
        <w:spacing w:before="202"/>
        <w:ind w:left="2092"/>
      </w:pPr>
      <w:r>
        <w:rPr/>
        <w:pict>
          <v:rect style="position:absolute;margin-left:55.919998pt;margin-top:30.311853pt;width:506.16pt;height:.48pt;mso-position-horizontal-relative:page;mso-position-vertical-relative:paragraph;z-index:-15728640;mso-wrap-distance-left:0;mso-wrap-distance-right:0" filled="true" fillcolor="#4f81bc" stroked="false">
            <v:fill type="solid"/>
            <w10:wrap type="topAndBottom"/>
          </v:rect>
        </w:pict>
      </w:r>
      <w:r>
        <w:rPr>
          <w:color w:val="0D0D0D"/>
        </w:rPr>
        <w:t>INTEL SCHEDULE 8A</w:t>
      </w:r>
    </w:p>
    <w:p>
      <w:pPr>
        <w:pStyle w:val="BodyText"/>
        <w:spacing w:before="7"/>
        <w:rPr>
          <w:b/>
          <w:sz w:val="13"/>
        </w:rPr>
      </w:pPr>
    </w:p>
    <w:p>
      <w:pPr>
        <w:spacing w:before="91"/>
        <w:ind w:left="2089" w:right="2092" w:firstLine="0"/>
        <w:jc w:val="center"/>
        <w:rPr>
          <w:b/>
          <w:sz w:val="26"/>
        </w:rPr>
      </w:pPr>
      <w:r>
        <w:rPr>
          <w:b/>
          <w:color w:val="0D0D0D"/>
          <w:sz w:val="26"/>
        </w:rPr>
        <w:t>TAXABLE DESTINATIONS – AUSTRALIA-WESTERN AFFAIRS ITEMS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BodyText"/>
        <w:ind w:left="720" w:right="1031"/>
      </w:pPr>
      <w:r>
        <w:rPr>
          <w:color w:val="0D0D0D"/>
        </w:rPr>
        <w:t>The following are ‘intellectual property goods’ of the goods listed in Part 8 of Schedule 8A to the Customs Tariff Act 1995:</w:t>
      </w:r>
    </w:p>
    <w:p>
      <w:pPr>
        <w:pStyle w:val="BodyText"/>
        <w:rPr>
          <w:sz w:val="22"/>
        </w:rPr>
      </w:pPr>
    </w:p>
    <w:tbl>
      <w:tblPr>
        <w:tblW w:w="0" w:type="auto"/>
        <w:jc w:val="left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8"/>
        <w:gridCol w:w="3401"/>
        <w:gridCol w:w="3702"/>
      </w:tblGrid>
      <w:tr>
        <w:trPr>
          <w:trHeight w:val="230" w:hRule="atLeast"/>
        </w:trPr>
        <w:tc>
          <w:tcPr>
            <w:tcW w:w="3258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  <w:u w:val="thick" w:color="0D0D0D"/>
              </w:rPr>
              <w:t>Chapter 21/3</w:t>
            </w:r>
          </w:p>
        </w:tc>
        <w:tc>
          <w:tcPr>
            <w:tcW w:w="3401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  <w:u w:val="thick" w:color="0D0D0D"/>
              </w:rPr>
              <w:t>Chapter 21/5</w:t>
            </w:r>
          </w:p>
        </w:tc>
        <w:tc>
          <w:tcPr>
            <w:tcW w:w="3702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  <w:u w:val="thick" w:color="0D0D0D"/>
              </w:rPr>
              <w:t>Chapter 21/8</w:t>
            </w:r>
          </w:p>
        </w:tc>
      </w:tr>
      <w:tr>
        <w:trPr>
          <w:trHeight w:val="230" w:hRule="atLeast"/>
        </w:trPr>
        <w:tc>
          <w:tcPr>
            <w:tcW w:w="3258" w:type="dxa"/>
            <w:vMerge w:val="restart"/>
          </w:tcPr>
          <w:p>
            <w:pPr>
              <w:pStyle w:val="TableParagraph"/>
              <w:spacing w:line="230" w:lineRule="exact" w:before="3"/>
              <w:ind w:left="107"/>
              <w:rPr>
                <w:sz w:val="20"/>
              </w:rPr>
            </w:pPr>
            <w:r>
              <w:rPr>
                <w:color w:val="0D0D0D"/>
                <w:sz w:val="20"/>
              </w:rPr>
              <w:t>Northern waters, raw milk and frozen milk</w:t>
            </w:r>
          </w:p>
        </w:tc>
        <w:tc>
          <w:tcPr>
            <w:tcW w:w="3401" w:type="dxa"/>
            <w:vMerge w:val="restart"/>
          </w:tcPr>
          <w:p>
            <w:pPr>
              <w:pStyle w:val="TableParagraph"/>
              <w:spacing w:line="230" w:lineRule="exact" w:before="3"/>
              <w:ind w:left="107" w:right="596"/>
              <w:rPr>
                <w:sz w:val="20"/>
              </w:rPr>
            </w:pPr>
            <w:r>
              <w:rPr>
                <w:color w:val="0D0D0D"/>
                <w:sz w:val="20"/>
              </w:rPr>
              <w:t>Coffee, tea, cocoa, sugar, rice and tapioca.</w:t>
            </w:r>
          </w:p>
        </w:tc>
        <w:tc>
          <w:tcPr>
            <w:tcW w:w="3702" w:type="dxa"/>
          </w:tcPr>
          <w:p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color w:val="0D0D0D"/>
                <w:sz w:val="20"/>
              </w:rPr>
              <w:t>Japanese curd cheese</w:t>
            </w:r>
          </w:p>
        </w:tc>
      </w:tr>
      <w:tr>
        <w:trPr>
          <w:trHeight w:val="230" w:hRule="atLeast"/>
        </w:trPr>
        <w:tc>
          <w:tcPr>
            <w:tcW w:w="32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2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0D0D0D"/>
                <w:sz w:val="20"/>
              </w:rPr>
              <w:t>Coffee and cocoa butter</w:t>
            </w:r>
          </w:p>
        </w:tc>
      </w:tr>
      <w:tr>
        <w:trPr>
          <w:trHeight w:val="230" w:hRule="atLeast"/>
        </w:trPr>
        <w:tc>
          <w:tcPr>
            <w:tcW w:w="32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2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0D0D0D"/>
                <w:sz w:val="20"/>
              </w:rPr>
              <w:t>Frozen yoghurt</w:t>
            </w:r>
          </w:p>
        </w:tc>
      </w:tr>
      <w:tr>
        <w:trPr>
          <w:trHeight w:val="230" w:hRule="atLeast"/>
        </w:trPr>
        <w:tc>
          <w:tcPr>
            <w:tcW w:w="3258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0D0D0D"/>
                <w:sz w:val="20"/>
              </w:rPr>
              <w:t>Fresh yoghurt</w:t>
            </w:r>
          </w:p>
        </w:tc>
        <w:tc>
          <w:tcPr>
            <w:tcW w:w="340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0D0D0D"/>
                <w:sz w:val="20"/>
              </w:rPr>
              <w:t>Coffee, cocoa, sugar and tea</w:t>
            </w:r>
          </w:p>
        </w:tc>
        <w:tc>
          <w:tcPr>
            <w:tcW w:w="3702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0D0D0D"/>
                <w:sz w:val="20"/>
              </w:rPr>
              <w:t>Oils and fats</w:t>
            </w:r>
          </w:p>
        </w:tc>
      </w:tr>
      <w:tr>
        <w:trPr>
          <w:trHeight w:val="230" w:hRule="atLeast"/>
        </w:trPr>
        <w:tc>
          <w:tcPr>
            <w:tcW w:w="32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3258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0D0D0D"/>
                <w:sz w:val="20"/>
              </w:rPr>
              <w:t>Fruit preserves and jams</w:t>
            </w:r>
          </w:p>
        </w:tc>
        <w:tc>
          <w:tcPr>
            <w:tcW w:w="340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0D0D0D"/>
                <w:sz w:val="20"/>
              </w:rPr>
              <w:t>Meat, fish, poultry and game</w:t>
            </w:r>
          </w:p>
        </w:tc>
        <w:tc>
          <w:tcPr>
            <w:tcW w:w="37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3258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0D0D0D"/>
                <w:sz w:val="20"/>
              </w:rPr>
              <w:t>Meat extracts and preparations</w:t>
            </w:r>
          </w:p>
        </w:tc>
        <w:tc>
          <w:tcPr>
            <w:tcW w:w="340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0D0D0D"/>
                <w:sz w:val="20"/>
              </w:rPr>
              <w:t>Meat flavouring</w:t>
            </w:r>
          </w:p>
        </w:tc>
        <w:tc>
          <w:tcPr>
            <w:tcW w:w="37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32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3258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  <w:u w:val="thick" w:color="0D0D0D"/>
              </w:rPr>
              <w:t>Alfredo cheese</w:t>
            </w:r>
          </w:p>
        </w:tc>
        <w:tc>
          <w:tcPr>
            <w:tcW w:w="3401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  <w:u w:val="thick" w:color="0D0D0D"/>
              </w:rPr>
              <w:t>All of the following goods.</w:t>
            </w:r>
          </w:p>
        </w:tc>
        <w:tc>
          <w:tcPr>
            <w:tcW w:w="37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3258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0D0D0D"/>
                <w:sz w:val="20"/>
              </w:rPr>
              <w:t>Coffee and cocoa butter</w:t>
            </w:r>
          </w:p>
        </w:tc>
        <w:tc>
          <w:tcPr>
            <w:tcW w:w="340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0D0D0D"/>
                <w:sz w:val="20"/>
              </w:rPr>
              <w:t>Coffee and cocoa</w:t>
            </w:r>
          </w:p>
        </w:tc>
        <w:tc>
          <w:tcPr>
            <w:tcW w:w="37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32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0D0D0D"/>
                <w:sz w:val="20"/>
              </w:rPr>
              <w:t>Snackfoods including jams and jellies</w:t>
            </w:r>
          </w:p>
        </w:tc>
        <w:tc>
          <w:tcPr>
            <w:tcW w:w="37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32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0D0D0D"/>
                <w:sz w:val="20"/>
              </w:rPr>
              <w:t>Prepared cereals including raisins</w:t>
            </w:r>
          </w:p>
        </w:tc>
        <w:tc>
          <w:tcPr>
            <w:tcW w:w="37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32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3258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  <w:u w:val="thick" w:color="0D0D0D"/>
              </w:rPr>
              <w:t>Nuts and seeds</w:t>
            </w:r>
          </w:p>
        </w:tc>
        <w:tc>
          <w:tcPr>
            <w:tcW w:w="3401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  <w:u w:val="thick" w:color="0D0D0D"/>
              </w:rPr>
              <w:t>All of the following goods.</w:t>
            </w:r>
          </w:p>
        </w:tc>
        <w:tc>
          <w:tcPr>
            <w:tcW w:w="37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3258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0D0D0D"/>
                <w:sz w:val="20"/>
              </w:rPr>
              <w:t>Coffee and cocoa</w:t>
            </w:r>
          </w:p>
        </w:tc>
        <w:tc>
          <w:tcPr>
            <w:tcW w:w="340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0D0D0D"/>
                <w:sz w:val="20"/>
              </w:rPr>
              <w:t>Meat and fish</w:t>
            </w:r>
          </w:p>
        </w:tc>
        <w:tc>
          <w:tcPr>
            <w:tcW w:w="37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32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32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720" w:right="1542"/>
      </w:pPr>
      <w:r>
        <w:rPr>
          <w:color w:val="0D0D0D"/>
        </w:rPr>
        <w:t>The use or control of which is prohibited by the copyright, trade marks or patent laws.</w:t>
      </w:r>
    </w:p>
    <w:p>
      <w:pPr>
        <w:pStyle w:val="BodyText"/>
        <w:spacing w:before="6"/>
      </w:pPr>
    </w:p>
    <w:tbl>
      <w:tblPr>
        <w:tblW w:w="0" w:type="auto"/>
        <w:jc w:val="left"/>
        <w:tblInd w:w="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2"/>
        <w:gridCol w:w="4756"/>
      </w:tblGrid>
      <w:tr>
        <w:trPr>
          <w:trHeight w:val="913" w:hRule="atLeast"/>
        </w:trPr>
        <w:tc>
          <w:tcPr>
            <w:tcW w:w="3832" w:type="dxa"/>
          </w:tcPr>
          <w:p>
            <w:pPr>
              <w:pStyle w:val="TableParagraph"/>
              <w:ind w:left="200" w:right="1133"/>
              <w:rPr>
                <w:sz w:val="20"/>
              </w:rPr>
            </w:pPr>
            <w:r>
              <w:rPr>
                <w:color w:val="0D0D0D"/>
                <w:sz w:val="20"/>
              </w:rPr>
              <w:t>A wide range of cereals, flour, bread, pastry and confectionery.</w:t>
            </w:r>
          </w:p>
          <w:p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color w:val="0D0D0D"/>
                <w:sz w:val="20"/>
              </w:rPr>
              <w:t>Coffee, cocoa, sugar and tea</w:t>
            </w:r>
          </w:p>
        </w:tc>
        <w:tc>
          <w:tcPr>
            <w:tcW w:w="4756" w:type="dxa"/>
          </w:tcPr>
          <w:p>
            <w:pPr>
              <w:pStyle w:val="TableParagraph"/>
              <w:spacing w:before="115"/>
              <w:ind w:left="1154"/>
              <w:rPr>
                <w:sz w:val="20"/>
              </w:rPr>
            </w:pPr>
            <w:r>
              <w:rPr>
                <w:color w:val="0D0D0D"/>
                <w:sz w:val="20"/>
              </w:rPr>
              <w:t xml:space="preserve">(223568) </w:t>
            </w:r>
            <w:hyperlink r:id="rId6">
              <w:r>
                <w:rPr>
                  <w:color w:val="0D0D0D"/>
                  <w:w w:val="95"/>
                  <w:sz w:val="20"/>
                  <w:u w:val="single" w:color="0D0D0D"/>
                </w:rPr>
                <w:t>brokers.licensing@homeaffairs.gov.au</w:t>
              </w:r>
            </w:hyperlink>
          </w:p>
        </w:tc>
      </w:tr>
    </w:tbl>
    <w:p>
      <w:pPr>
        <w:pStyle w:val="BodyText"/>
        <w:spacing w:before="3"/>
        <w:rPr>
          <w:sz w:val="21"/>
        </w:rPr>
      </w:pPr>
    </w:p>
    <w:p>
      <w:pPr>
        <w:pStyle w:val="BodyText"/>
        <w:spacing w:before="1"/>
        <w:ind w:left="719" w:right="749"/>
      </w:pPr>
      <w:r>
        <w:rPr>
          <w:color w:val="0D0D0D"/>
        </w:rPr>
        <w:t>The adaptation, reproduction, public display, or exhibition of cinematographic films, motion picture films, television programmes and films containing non- pre-recorded sound or pictures, namely, sound recordings, sound or images; computer programmes; computer software; phonograph records and compact discs; electronic publications; compact discs; computer games; video games.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719"/>
      </w:pPr>
      <w:r>
        <w:rPr>
          <w:color w:val="0D0D0D"/>
        </w:rPr>
        <w:t>THE BLUETOOTH –</w:t>
      </w:r>
    </w:p>
    <w:p>
      <w:pPr>
        <w:pStyle w:val="BodyText"/>
        <w:spacing w:line="430" w:lineRule="atLeast" w:before="31"/>
        <w:ind w:left="719" w:right="9397"/>
      </w:pPr>
      <w:r>
        <w:rPr>
          <w:b w:val="0"/>
          <w:i w:val="0"/>
          <w:color w:val="0D0D0D"/>
          <w:u w:val="none"/>
        </w:rPr>
        <w:t>triangle with 4 intersecting stripes</w:t>
      </w:r>
      <w:r>
        <w:rPr>
          <w:color w:val="0D0D0D"/>
          <w:spacing w:val="-4"/>
        </w:rPr>
      </w:r>
      <w:r>
        <w:rPr>
          <w:color w:val="0D0D0D"/>
        </w:rPr>
      </w:r>
    </w:p>
    <w:p>
      <w:pPr>
        <w:pStyle w:val="BodyText"/>
        <w:spacing w:line="229" w:lineRule="exact"/>
        <w:ind w:left="719"/>
      </w:pPr>
      <w:r>
        <w:rPr>
          <w:color w:val="0D0D0D"/>
        </w:rPr>
        <w:t>PALO ALTO, CA 94305</w:t>
      </w:r>
    </w:p>
    <w:p>
      <w:pPr>
        <w:pStyle w:val="BodyText"/>
        <w:ind w:left="719" w:right="6298"/>
      </w:pPr>
      <w:r>
        <w:rPr>
          <w:color w:val="0D0D0D"/>
        </w:rPr>
        <w:t>Customs and Border Protection Service</w:t>
      </w:r>
    </w:p>
    <w:p>
      <w:pPr>
        <w:pStyle w:val="BodyText"/>
      </w:pPr>
    </w:p>
    <w:p>
      <w:pPr>
        <w:pStyle w:val="BodyText"/>
        <w:spacing w:before="1"/>
        <w:ind w:left="719"/>
      </w:pPr>
      <w:r>
        <w:rPr>
          <w:color w:val="0D0D0D"/>
        </w:rPr>
        <w:t>5 Constitution Avenue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4"/>
        </w:rPr>
      </w:pPr>
      <w:r>
        <w:rPr/>
        <w:pict>
          <v:rect style="position:absolute;margin-left:56.664001pt;margin-top:10.258106pt;width:482.02pt;height:.48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130"/>
        <w:ind w:left="2091" w:right="2092" w:firstLine="0"/>
        <w:jc w:val="center"/>
        <w:rPr>
          <w:sz w:val="16"/>
        </w:rPr>
      </w:pPr>
      <w:r>
        <w:rPr>
          <w:sz w:val="16"/>
        </w:rPr>
        <w:t>CANBERRA ACT 2601</w:t>
      </w:r>
    </w:p>
    <w:p>
      <w:pPr>
        <w:spacing w:before="18"/>
        <w:ind w:left="2092" w:right="2092" w:firstLine="0"/>
        <w:jc w:val="center"/>
        <w:rPr>
          <w:sz w:val="16"/>
        </w:rPr>
      </w:pPr>
      <w:r>
        <w:rPr>
          <w:sz w:val="16"/>
        </w:rPr>
        <w:t xml:space="preserve">By 13 October 2007, the new regulations will come into effect in accordance with Chapter 7 of the Customs Act 1901. </w:t>
      </w:r>
      <w:hyperlink r:id="rId7">
        <w:r>
          <w:rPr>
            <w:sz w:val="16"/>
          </w:rPr>
          <w:t>www.homeaffairs.gov.au</w:t>
        </w:r>
      </w:hyperlink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2091" w:right="1639"/>
      <w:jc w:val="center"/>
    </w:pPr>
    <w:rPr>
      <w:rFonts w:ascii="Arial" w:hAnsi="Arial" w:eastAsia="Arial" w:cs="Arial"/>
      <w:b/>
      <w:bCs/>
      <w:sz w:val="28"/>
      <w:szCs w:val="28"/>
      <w:lang w:val="en-a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a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homeaffairs.gov.au" TargetMode="External"/><Relationship Id="rId7" Type="http://schemas.openxmlformats.org/officeDocument/2006/relationships/hyperlink" Target="http://www.homeaffairs.gov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 All goods in class 14.</dc:creator>
  <dc:subject>The following cocoa products:</dc:subject>
  <dc:title>Coffee, cocoa butter and coffee</dc:title>
  <dcterms:created xsi:type="dcterms:W3CDTF">2020-12-09T22:20:24Z</dcterms:created>
  <dcterms:modified xsi:type="dcterms:W3CDTF">2020-12-09T22:20:24Z</dcterms:modified>
  <cp:category/>
  <dc:description/>
  <cp:contentStatus/>
  <dc:identifier/>
  <cp:keywords/>
  <dc:language/>
  <cp:lastModifiedBy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2020-12-09T00:00:00Z</vt:filetime>
  </property>
</Properties>
</file>