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49952">
            <wp:simplePos x="0" y="0"/>
            <wp:positionH relativeFrom="page">
              <wp:posOffset>0</wp:posOffset>
            </wp:positionH>
            <wp:positionV relativeFrom="page">
              <wp:posOffset>4571</wp:posOffset>
            </wp:positionV>
            <wp:extent cx="7559675" cy="1465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465449"/>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8"/>
        </w:rPr>
      </w:pPr>
    </w:p>
    <w:p>
      <w:pPr>
        <w:pStyle w:val="Title"/>
      </w:pPr>
      <w:r>
        <w:rPr>
          <w:color w:val="034EA2"/>
        </w:rPr>
        <w:t>DEPARTMENT OF IMMIGRATION AND BORDER PROTECTION NOTICE</w:t>
      </w:r>
    </w:p>
    <w:p>
      <w:pPr>
        <w:pStyle w:val="BodyText"/>
        <w:spacing w:before="9"/>
        <w:rPr>
          <w:b/>
          <w:sz w:val="47"/>
        </w:rPr>
      </w:pPr>
    </w:p>
    <w:p>
      <w:pPr>
        <w:spacing w:before="0"/>
        <w:ind w:left="407" w:right="370" w:firstLine="0"/>
        <w:jc w:val="center"/>
        <w:rPr>
          <w:b/>
          <w:sz w:val="28"/>
        </w:rPr>
      </w:pPr>
      <w:r>
        <w:rPr>
          <w:b/>
          <w:sz w:val="28"/>
        </w:rPr>
        <w:t>No. 2019/12</w:t>
      </w:r>
    </w:p>
    <w:p>
      <w:pPr>
        <w:pStyle w:val="BodyText"/>
        <w:spacing w:before="122"/>
        <w:ind w:left="112"/>
      </w:pPr>
      <w:r>
        <w:rPr/>
        <w:t>Customs and Border Protection will introduce new controls on non-dumping of goods during the June 2019 import phase of the Customs Tariff Concession Scheme (CTCS).</w:t>
      </w:r>
    </w:p>
    <w:p>
      <w:pPr>
        <w:spacing w:before="1"/>
        <w:ind w:left="112" w:right="248" w:firstLine="0"/>
        <w:jc w:val="left"/>
        <w:rPr>
          <w:sz w:val="20"/>
        </w:rPr>
      </w:pPr>
      <w:r>
        <w:rPr>
          <w:b w:val="0"/>
          <w:i w:val="0"/>
          <w:sz w:val="20"/>
          <w:u w:val="none"/>
        </w:rPr>
        <w:t>Inquiries concerning these changes should be directed to the Manager, Tariff Legislation &amp; Policy on telephone number (02) 6275 6577 or fax number (02) 6229 8446.</w:t>
      </w:r>
      <w:r>
        <w:rPr>
          <w:i/>
          <w:sz w:val="20"/>
        </w:rPr>
      </w:r>
      <w:r>
        <w:rPr>
          <w:sz w:val="20"/>
        </w:rPr>
      </w:r>
    </w:p>
    <w:p>
      <w:pPr>
        <w:pStyle w:val="BodyText"/>
        <w:spacing w:line="242" w:lineRule="auto" w:before="117"/>
        <w:ind w:left="112" w:right="626"/>
      </w:pPr>
      <w:r>
        <w:rPr>
          <w:b w:val="0"/>
          <w:i w:val="0"/>
          <w:u w:val="none"/>
        </w:rPr>
        <w:t>Further information about new control mechanisms for Customs Tariff Concession may be obtained by calling the National Tariff Advice Service on telephone number (02) 6261 0833 or fax number (02) 6261 0399.</w:t>
      </w:r>
      <w:r>
        <w:rPr>
          <w:i/>
        </w:rPr>
      </w:r>
      <w:r>
        <w:rPr/>
      </w:r>
    </w:p>
    <w:p>
      <w:pPr>
        <w:pStyle w:val="BodyText"/>
        <w:spacing w:before="116"/>
        <w:ind w:left="112"/>
      </w:pPr>
      <w:r>
        <w:rPr/>
        <w:t>The Department of Immigration and Border Protection will issue further guidance on the changes in the Customs Tariff Concession Scheme in November 2019.</w:t>
      </w:r>
    </w:p>
    <w:p>
      <w:pPr>
        <w:pStyle w:val="ListParagraph"/>
        <w:numPr>
          <w:ilvl w:val="0"/>
          <w:numId w:val="1"/>
        </w:numPr>
        <w:tabs>
          <w:tab w:pos="954" w:val="left" w:leader="none"/>
          <w:tab w:pos="955" w:val="left" w:leader="none"/>
        </w:tabs>
        <w:spacing w:line="240" w:lineRule="auto" w:before="133" w:after="0"/>
        <w:ind w:left="954" w:right="0" w:hanging="361"/>
        <w:jc w:val="left"/>
        <w:rPr>
          <w:sz w:val="20"/>
        </w:rPr>
      </w:pPr>
      <w:r>
        <w:rPr>
          <w:b w:val="0"/>
          <w:i w:val="0"/>
          <w:sz w:val="20"/>
          <w:u w:val="none"/>
        </w:rPr>
        <w:t>Enquiries in relation to this notice may be directed to the Manager, Tariff Legislation &amp; Policy on telephone number (02) 6275 6577 or fax number (02) 6229 8446 or by email to</w:t>
      </w:r>
      <w:r>
        <w:rPr>
          <w:spacing w:val="-24"/>
          <w:sz w:val="20"/>
        </w:rPr>
      </w:r>
      <w:r>
        <w:rPr>
          <w:sz w:val="20"/>
        </w:rPr>
      </w:r>
    </w:p>
    <w:p>
      <w:pPr>
        <w:pStyle w:val="ListParagraph"/>
        <w:numPr>
          <w:ilvl w:val="0"/>
          <w:numId w:val="1"/>
        </w:numPr>
        <w:tabs>
          <w:tab w:pos="954" w:val="left" w:leader="none"/>
          <w:tab w:pos="955" w:val="left" w:leader="none"/>
        </w:tabs>
        <w:spacing w:line="240" w:lineRule="auto" w:before="12" w:after="0"/>
        <w:ind w:left="954" w:right="0" w:hanging="361"/>
        <w:jc w:val="left"/>
        <w:rPr>
          <w:sz w:val="20"/>
        </w:rPr>
      </w:pPr>
      <w:r>
        <w:rPr>
          <w:sz w:val="20"/>
        </w:rPr>
        <w:t>[Signed]</w:t>
      </w:r>
    </w:p>
    <w:p>
      <w:pPr>
        <w:pStyle w:val="ListParagraph"/>
        <w:numPr>
          <w:ilvl w:val="0"/>
          <w:numId w:val="1"/>
        </w:numPr>
        <w:tabs>
          <w:tab w:pos="951" w:val="left" w:leader="none"/>
          <w:tab w:pos="952" w:val="left" w:leader="none"/>
        </w:tabs>
        <w:spacing w:line="240" w:lineRule="auto" w:before="15" w:after="0"/>
        <w:ind w:left="951" w:right="0" w:hanging="358"/>
        <w:jc w:val="left"/>
        <w:rPr>
          <w:sz w:val="20"/>
        </w:rPr>
      </w:pPr>
      <w:r>
        <w:rPr>
          <w:b w:val="0"/>
          <w:i w:val="0"/>
          <w:sz w:val="20"/>
          <w:u w:val="none"/>
        </w:rPr>
        <w:t>Geoff Johannes National Manager</w:t>
      </w:r>
      <w:r>
        <w:rPr>
          <w:spacing w:val="-8"/>
          <w:sz w:val="20"/>
        </w:rPr>
      </w:r>
      <w:r>
        <w:rPr>
          <w:sz w:val="20"/>
        </w:rPr>
      </w:r>
    </w:p>
    <w:p>
      <w:pPr>
        <w:pStyle w:val="ListParagraph"/>
        <w:numPr>
          <w:ilvl w:val="0"/>
          <w:numId w:val="1"/>
        </w:numPr>
        <w:tabs>
          <w:tab w:pos="951" w:val="left" w:leader="none"/>
          <w:tab w:pos="952" w:val="left" w:leader="none"/>
        </w:tabs>
        <w:spacing w:line="240" w:lineRule="auto" w:before="13" w:after="0"/>
        <w:ind w:left="951" w:right="0" w:hanging="358"/>
        <w:jc w:val="left"/>
        <w:rPr>
          <w:sz w:val="20"/>
        </w:rPr>
      </w:pPr>
      <w:r>
        <w:rPr>
          <w:b w:val="0"/>
          <w:i w:val="0"/>
          <w:sz w:val="20"/>
          <w:u w:val="none"/>
        </w:rPr>
        <w:t>Import/Export Management Branch for</w:t>
      </w:r>
      <w:r>
        <w:rPr>
          <w:spacing w:val="-5"/>
          <w:sz w:val="20"/>
        </w:rPr>
      </w:r>
      <w:r>
        <w:rPr>
          <w:sz w:val="20"/>
        </w:rPr>
      </w:r>
    </w:p>
    <w:p>
      <w:pPr>
        <w:pStyle w:val="BodyText"/>
        <w:spacing w:before="120"/>
        <w:ind w:left="111" w:right="82"/>
      </w:pPr>
      <w:r>
        <w:rPr/>
        <w:t>Chief Executive Officer May 2001</w:t>
      </w:r>
    </w:p>
    <w:p>
      <w:pPr>
        <w:pStyle w:val="Heading1"/>
        <w:spacing w:before="119"/>
        <w:ind w:left="111"/>
      </w:pPr>
      <w:r>
        <w:rPr/>
        <w:t>Attachment A</w:t>
      </w:r>
    </w:p>
    <w:p>
      <w:pPr>
        <w:spacing w:line="242" w:lineRule="auto" w:before="118"/>
        <w:ind w:left="111" w:right="172" w:firstLine="0"/>
        <w:jc w:val="left"/>
        <w:rPr>
          <w:sz w:val="20"/>
        </w:rPr>
      </w:pPr>
      <w:r>
        <w:rPr>
          <w:b w:val="0"/>
          <w:i/>
          <w:sz w:val="20"/>
          <w:u w:val="none"/>
        </w:rPr>
        <w:t xml:space="preserve">CUSTOMS TARIFF SCHEME AMENDMENT NOTICES NO. 2019/06 and NO. 2019/07 </w:t>
      </w:r>
      <w:r>
        <w:rPr>
          <w:i/>
          <w:sz w:val="20"/>
        </w:rPr>
      </w:r>
      <w:r>
        <w:rPr>
          <w:sz w:val="20"/>
        </w:rPr>
      </w:r>
      <w:hyperlink r:id="rId6">
        <w:r>
          <w:rPr>
            <w:sz w:val="20"/>
            <w:u w:val="single"/>
          </w:rPr>
          <w:t>www.legislation.gov.au/Details/F2019L00352</w:t>
        </w:r>
        <w:r>
          <w:rPr>
            <w:sz w:val="20"/>
          </w:rPr>
          <w:t>.</w:t>
        </w:r>
      </w:hyperlink>
    </w:p>
    <w:p>
      <w:pPr>
        <w:pStyle w:val="Heading1"/>
      </w:pPr>
      <w:r>
        <w:rPr/>
        <w:t>Customs Tariff Concession Changes</w:t>
      </w:r>
    </w:p>
    <w:p>
      <w:pPr>
        <w:pStyle w:val="BodyText"/>
        <w:spacing w:before="123"/>
        <w:ind w:left="112"/>
      </w:pPr>
      <w:r>
        <w:rPr/>
        <w:t xml:space="preserve">Schedule 3 (US originating goods) Item 38 (sale price and free carriage) </w:t>
      </w:r>
      <w:hyperlink r:id="rId7">
        <w:r>
          <w:rPr>
            <w:u w:val="single"/>
          </w:rPr>
          <w:t>www.abf.gov.au/tobacco</w:t>
        </w:r>
        <w:r>
          <w:rPr/>
          <w:t>.</w:t>
        </w:r>
      </w:hyperlink>
    </w:p>
    <w:p>
      <w:pPr>
        <w:pStyle w:val="Heading1"/>
        <w:spacing w:before="118"/>
      </w:pPr>
      <w:r>
        <w:rPr/>
        <w:t>Determinations</w:t>
      </w:r>
    </w:p>
    <w:p>
      <w:pPr>
        <w:pStyle w:val="BodyText"/>
        <w:spacing w:before="123"/>
        <w:ind w:left="112"/>
      </w:pPr>
      <w:r>
        <w:rPr/>
        <w:t xml:space="preserve">The above information is given as a guide only. It is not intended as legal advice and should be considered as an example of opinion only. </w:t>
      </w:r>
      <w:hyperlink r:id="rId8">
        <w:r>
          <w:rPr>
            <w:u w:val="single"/>
          </w:rPr>
          <w:t>tobaccopolicy@homeaffairs.gov.au</w:t>
        </w:r>
      </w:hyperlink>
    </w:p>
    <w:p>
      <w:pPr>
        <w:pStyle w:val="BodyText"/>
      </w:pPr>
    </w:p>
    <w:p>
      <w:pPr>
        <w:pStyle w:val="BodyText"/>
      </w:pPr>
    </w:p>
    <w:p>
      <w:pPr>
        <w:pStyle w:val="BodyText"/>
      </w:pPr>
    </w:p>
    <w:p>
      <w:pPr>
        <w:pStyle w:val="BodyText"/>
      </w:pPr>
    </w:p>
    <w:p>
      <w:pPr>
        <w:pStyle w:val="BodyText"/>
        <w:spacing w:before="3"/>
        <w:rPr>
          <w:sz w:val="18"/>
        </w:rPr>
      </w:pPr>
    </w:p>
    <w:p>
      <w:pPr>
        <w:pStyle w:val="BodyText"/>
        <w:spacing w:before="1"/>
        <w:ind w:left="112"/>
      </w:pPr>
      <w:r>
        <w:rPr/>
        <w:t>J.D. Mitchell</w:t>
      </w:r>
    </w:p>
    <w:p>
      <w:pPr>
        <w:pStyle w:val="BodyText"/>
      </w:pPr>
    </w:p>
    <w:p>
      <w:pPr>
        <w:pStyle w:val="BodyText"/>
        <w:spacing w:before="1"/>
        <w:ind w:left="112" w:right="7941"/>
      </w:pPr>
      <w:r>
        <w:rPr/>
        <w:t>A/g National Manager</w:t>
      </w:r>
    </w:p>
    <w:p>
      <w:pPr>
        <w:pStyle w:val="BodyText"/>
        <w:ind w:left="112" w:right="3643"/>
      </w:pPr>
      <w:r>
        <w:rPr/>
        <w:t>Import/Export Management Branch for Chief Executive Officer CANBERRA ACT</w:t>
      </w:r>
    </w:p>
    <w:p>
      <w:pPr>
        <w:pStyle w:val="BodyText"/>
        <w:spacing w:line="720" w:lineRule="auto"/>
        <w:ind w:left="112" w:right="7219"/>
      </w:pPr>
      <w:r>
        <w:rPr/>
        <w:t>25 November 2006</w:t>
      </w:r>
    </w:p>
    <w:sectPr>
      <w:type w:val="continuous"/>
      <w:pgSz w:w="11910" w:h="16840"/>
      <w:pgMar w:top="0" w:bottom="280" w:left="10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0"/>
      </w:pPr>
      <w:rPr>
        <w:rFonts w:hint="default" w:ascii="Arial" w:hAnsi="Arial" w:eastAsia="Arial" w:cs="Arial"/>
        <w:w w:val="130"/>
        <w:sz w:val="20"/>
        <w:szCs w:val="20"/>
        <w:lang w:val="en-au" w:eastAsia="en-US" w:bidi="ar-SA"/>
      </w:rPr>
    </w:lvl>
    <w:lvl w:ilvl="1">
      <w:start w:val="0"/>
      <w:numFmt w:val="bullet"/>
      <w:lvlText w:val="•"/>
      <w:lvlJc w:val="left"/>
      <w:pPr>
        <w:ind w:left="1846" w:hanging="360"/>
      </w:pPr>
      <w:rPr>
        <w:rFonts w:hint="default"/>
        <w:lang w:val="en-au" w:eastAsia="en-US" w:bidi="ar-SA"/>
      </w:rPr>
    </w:lvl>
    <w:lvl w:ilvl="2">
      <w:start w:val="0"/>
      <w:numFmt w:val="bullet"/>
      <w:lvlText w:val="•"/>
      <w:lvlJc w:val="left"/>
      <w:pPr>
        <w:ind w:left="2733" w:hanging="360"/>
      </w:pPr>
      <w:rPr>
        <w:rFonts w:hint="default"/>
        <w:lang w:val="en-au" w:eastAsia="en-US" w:bidi="ar-SA"/>
      </w:rPr>
    </w:lvl>
    <w:lvl w:ilvl="3">
      <w:start w:val="0"/>
      <w:numFmt w:val="bullet"/>
      <w:lvlText w:val="•"/>
      <w:lvlJc w:val="left"/>
      <w:pPr>
        <w:ind w:left="3619" w:hanging="360"/>
      </w:pPr>
      <w:rPr>
        <w:rFonts w:hint="default"/>
        <w:lang w:val="en-au" w:eastAsia="en-US" w:bidi="ar-SA"/>
      </w:rPr>
    </w:lvl>
    <w:lvl w:ilvl="4">
      <w:start w:val="0"/>
      <w:numFmt w:val="bullet"/>
      <w:lvlText w:val="•"/>
      <w:lvlJc w:val="left"/>
      <w:pPr>
        <w:ind w:left="4506" w:hanging="360"/>
      </w:pPr>
      <w:rPr>
        <w:rFonts w:hint="default"/>
        <w:lang w:val="en-au" w:eastAsia="en-US" w:bidi="ar-SA"/>
      </w:rPr>
    </w:lvl>
    <w:lvl w:ilvl="5">
      <w:start w:val="0"/>
      <w:numFmt w:val="bullet"/>
      <w:lvlText w:val="•"/>
      <w:lvlJc w:val="left"/>
      <w:pPr>
        <w:ind w:left="5393" w:hanging="360"/>
      </w:pPr>
      <w:rPr>
        <w:rFonts w:hint="default"/>
        <w:lang w:val="en-au" w:eastAsia="en-US" w:bidi="ar-SA"/>
      </w:rPr>
    </w:lvl>
    <w:lvl w:ilvl="6">
      <w:start w:val="0"/>
      <w:numFmt w:val="bullet"/>
      <w:lvlText w:val="•"/>
      <w:lvlJc w:val="left"/>
      <w:pPr>
        <w:ind w:left="6279" w:hanging="360"/>
      </w:pPr>
      <w:rPr>
        <w:rFonts w:hint="default"/>
        <w:lang w:val="en-au" w:eastAsia="en-US" w:bidi="ar-SA"/>
      </w:rPr>
    </w:lvl>
    <w:lvl w:ilvl="7">
      <w:start w:val="0"/>
      <w:numFmt w:val="bullet"/>
      <w:lvlText w:val="•"/>
      <w:lvlJc w:val="left"/>
      <w:pPr>
        <w:ind w:left="7166" w:hanging="360"/>
      </w:pPr>
      <w:rPr>
        <w:rFonts w:hint="default"/>
        <w:lang w:val="en-au" w:eastAsia="en-US" w:bidi="ar-SA"/>
      </w:rPr>
    </w:lvl>
    <w:lvl w:ilvl="8">
      <w:start w:val="0"/>
      <w:numFmt w:val="bullet"/>
      <w:lvlText w:val="•"/>
      <w:lvlJc w:val="left"/>
      <w:pPr>
        <w:ind w:left="8053"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16"/>
      <w:ind w:left="112"/>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5"/>
      <w:ind w:left="407" w:right="374"/>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2"/>
      <w:ind w:left="951"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legislation.gov.au/Details/F2019L00352" TargetMode="External"/><Relationship Id="rId7" Type="http://schemas.openxmlformats.org/officeDocument/2006/relationships/hyperlink" Target="http://www.abf.gov.au/tobacco" TargetMode="External"/><Relationship Id="rId8" Type="http://schemas.openxmlformats.org/officeDocument/2006/relationships/hyperlink" Target="mailto:tobaccopolicy@homeaffair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Revised from A/g May 2001</dc:creator>
  <cp:keywords>This Notice consolidates the existing ACN 2000/24 and Australian Customs Tariff Working Pages.</cp:keywords>
  <dc:subject>Inquiries concerning these changes should be directed to the Manager, Tariff Legislation &amp; Policy on telephone number (02) 6275 6577 or fax number (02) 6229 0833 or by email to</dc:subject>
  <dc:title>The Department of Immigration and Border Protection will issue further guidance on the changes in the Customs Tariff Concession Scheme in November 2019.</dc:title>
  <dcterms:created xsi:type="dcterms:W3CDTF">2020-12-09T22:39:09Z</dcterms:created>
  <dcterms:modified xsi:type="dcterms:W3CDTF">2020-12-09T22:39:09Z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LastSaved">
    <vt:filetime>2020-12-09T00:00:00Z</vt:filetime>
  </property>
</Properties>
</file>