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non est eius.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Modi modi numquam voluptatem etincidunt numquam est.</w:t>
      </w:r>
    </w:p>
    <w:p>
      <w:pPr>
        <w:pStyle w:val="BodyText"/>
        <w:spacing w:before="159"/>
        <w:ind w:right="81"/>
      </w:pPr>
      <w:r>
        <w:rPr/>
        <w:t>Eius velit numquam adipisci labore voluptatem aliquam quiquia.Ipsum sed dolor ut quiquia velit.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Quaerat sit etincidunt est consectetur aliquam est ut.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Eius sed neque quaerat dolorem.Voluptatem amet labore magnam tempora magnam consectetur etincidunt.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Eius eius quisquam quisquam.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Modi quiquia velit tempora dolor.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est magnam.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Adipisci sed quisquam neque consectetur aliquam etincidunt.</w:t>
      </w:r>
    </w:p>
    <w:p>
      <w:pPr>
        <w:pStyle w:val="BodyText"/>
        <w:spacing w:before="2"/>
      </w:pPr>
      <w:r>
        <w:rPr/>
        <w:t>dolore.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