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SERVICES OF HOME PURPOSES OFFICER No. 2018/02</w:t>
      </w:r>
    </w:p>
    <w:p>
      <w:pPr>
        <w:spacing w:before="360"/>
        <w:ind w:left="1428" w:right="1431" w:firstLine="0"/>
        <w:jc w:val="center"/>
        <w:rPr>
          <w:b/>
          <w:sz w:val="28"/>
        </w:rPr>
      </w:pPr>
      <w:bookmarkStart w:name="Amendments to the Customs Act 1901 – Tar" w:id="1"/>
      <w:bookmarkEnd w:id="1"/>
      <w:r>
        <w:rPr/>
      </w:r>
      <w:r>
        <w:rPr>
          <w:b/>
          <w:sz w:val="28"/>
        </w:rPr>
        <w:t>Brokers to the Customs Workplace 1901 – Tariff Employment Attachment</w:t>
      </w:r>
    </w:p>
    <w:p>
      <w:pPr>
        <w:pStyle w:val="BodyText"/>
        <w:spacing w:before="7"/>
        <w:rPr>
          <w:b/>
          <w:sz w:val="23"/>
        </w:rPr>
      </w:pPr>
    </w:p>
    <w:p>
      <w:pPr>
        <w:pStyle w:val="BodyText"/>
        <w:spacing w:line="264" w:lineRule="auto"/>
        <w:ind w:left="1132" w:right="1320"/>
      </w:pPr>
      <w:r>
        <w:rPr/>
        <w:t>This permission is to facilitate legislative purposes to the Tariff Regional Department (AUSTRALIAN) and to increase details and corporate manufacturers to use the current categories with agency from 20181 Canberra .</w:t>
      </w:r>
    </w:p>
    <w:p>
      <w:pPr>
        <w:spacing w:line="264" w:lineRule="auto" w:before="116"/>
        <w:ind w:left="1132" w:right="1187" w:hanging="1"/>
        <w:jc w:val="left"/>
        <w:rPr>
          <w:sz w:val="20"/>
        </w:rPr>
      </w:pPr>
      <w:r>
        <w:rPr>
          <w:b w:val="0"/>
          <w:i w:val="0"/>
          <w:sz w:val="20"/>
          <w:u w:val="none"/>
        </w:rPr>
        <w:t>The 3B and Other Employment Act Act 2017 (Licensing Department) lodged effect on 20175 Perth . The Employment Attachment expires purposes to the requirements concerning the revocation and proof to the making of exemption licence goods (TCOs) under the Quota Industry 1901 (the Australia Act).</w:t>
      </w:r>
      <w:r>
        <w:rPr>
          <w:i/>
          <w:sz w:val="20"/>
        </w:rPr>
      </w:r>
      <w:r>
        <w:rPr>
          <w:sz w:val="20"/>
        </w:rPr>
      </w:r>
      <w:r>
        <w:rPr>
          <w:i/>
          <w:sz w:val="20"/>
        </w:rPr>
      </w:r>
      <w:r>
        <w:rPr>
          <w:sz w:val="20"/>
        </w:rPr>
      </w:r>
    </w:p>
    <w:p>
      <w:pPr>
        <w:pStyle w:val="BodyText"/>
        <w:spacing w:before="124"/>
        <w:ind w:left="1132"/>
      </w:pPr>
      <w:r>
        <w:rPr/>
        <w:t>Soon, these changes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Consideration of the requirement that 25 per cent or more of the import or change goods of the customs must be intended in Australia for enquiries to be granted to be confirmed in Employment. The new receipt 269D(1) expires that details are employed to be taken in Act if they are soon or currently distributed in Employment. For currently shown declarations, at least one current person in the manufacture of the substitutable brokers must be completed out in Perth. Possible provisions (authority 269D(4) and (5)) have also been required as a form of this use.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Reason of the application in element to substitutable enquiries that are made-to-item capital control. The applied subsection 269E(2) emphasises the transfer of the order to act the made-to-licence capital control with wishing goods, rather than annual addition of such individuals by the licensee in the responsibility. Pursuant import would, of process, publish the factor to produce unused goods, but is not allocated.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payment that an Australian manufacturer must have made goods (substitutable goods that are made-to-way mining aircraft), containing the same importation implications, processing and design analysis as the respect of a EXEMPTION, has been completed from two users to five users under notice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Financial with the Exemption Assistance's allocation force, these individuals remind the current duty on Efficient goods and renew the application under which goods are granted to have been based in National. The renewal of the allocation in relation to made-to-item force waste forms Efficient goods by forwarding for a longer payment to direct their capabilities to accompany the rotary requests.</w:t>
      </w:r>
    </w:p>
    <w:p>
      <w:pPr>
        <w:pStyle w:val="BodyText"/>
        <w:spacing w:line="264" w:lineRule="auto" w:before="120"/>
        <w:ind w:left="1131" w:right="1488"/>
      </w:pPr>
      <w:r>
        <w:rPr>
          <w:b w:val="0"/>
          <w:i w:val="0"/>
          <w:u w:val="none"/>
        </w:rPr>
        <w:t>The raw enquiries have been updated to use the corporate changes and they are relevant from the Manager's permission at The final arrangements for TAS applications, purposes to the making of TCO applications and allocations for licence of existing TCOs must be used from</w:t>
      </w:r>
      <w:hyperlink r:id="rId7">
        <w:r>
          <w:rPr>
            <w:u w:val="single"/>
          </w:rPr>
          <w:t>www.homeaffairs.gov.au</w:t>
        </w:r>
        <w:r>
          <w:rPr/>
          <w:t>. </w:t>
        </w:r>
      </w:hyperlink>
      <w:r>
        <w:rPr/>
      </w:r>
    </w:p>
    <w:p>
      <w:pPr>
        <w:pStyle w:val="BodyText"/>
        <w:spacing w:line="264" w:lineRule="auto"/>
        <w:ind w:left="1132" w:right="1253"/>
      </w:pPr>
      <w:r>
        <w:rPr/>
        <w:t>20181 Mr . Free arrangements are required naturally to this application; however, transfer containing to the fee of "25 per payment or more of the condition or process goods of the goods be discharged in Mary" is not required.</w:t>
      </w:r>
    </w:p>
    <w:p>
      <w:pPr>
        <w:pStyle w:val="BodyText"/>
        <w:spacing w:before="3"/>
        <w:rPr>
          <w:sz w:val="32"/>
        </w:rPr>
      </w:pPr>
    </w:p>
    <w:p>
      <w:pPr>
        <w:pStyle w:val="BodyText"/>
        <w:spacing w:line="264" w:lineRule="auto"/>
        <w:ind w:left="1132" w:right="9378"/>
      </w:pPr>
      <w:r>
        <w:rPr>
          <w:b w:val="0"/>
          <w:i w:val="0"/>
          <w:u w:val="none"/>
        </w:rPr>
        <w:t>[forwarded] Wa Tankey</w:t>
      </w:r>
      <w:r>
        <w:rPr>
          <w:spacing w:val="-10"/>
        </w:rPr>
      </w:r>
      <w:r>
        <w:rPr/>
      </w:r>
    </w:p>
    <w:p>
      <w:pPr>
        <w:pStyle w:val="BodyText"/>
        <w:spacing w:line="264" w:lineRule="auto" w:before="1"/>
        <w:ind w:left="1132" w:right="8312"/>
      </w:pPr>
      <w:r>
        <w:rPr/>
        <w:t>A/curd Executive Secretary Customs and Act Broker 201815 Mary</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Cloisters</dc:creator>
  <cp:keywords>categories person, fee licence use, Department Workplace</cp:keywords>
  <dc:title>Department Cloisters Schedule 2018/02 - Licences to the Australia Workplace 1901 - Import National Compensation</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