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OFFICER OF OFFICER TERMS IMMIGRATION No. 2018/02</w:t>
      </w:r>
    </w:p>
    <w:p>
      <w:pPr>
        <w:spacing w:before="360"/>
        <w:ind w:left="1428" w:right="1431" w:firstLine="0"/>
        <w:jc w:val="center"/>
        <w:rPr>
          <w:b/>
          <w:sz w:val="28"/>
        </w:rPr>
      </w:pPr>
      <w:bookmarkStart w:name="Amendments to the Customs Act 1901 – Tar" w:id="1"/>
      <w:bookmarkEnd w:id="1"/>
      <w:r>
        <w:rPr/>
      </w:r>
      <w:r>
        <w:rPr>
          <w:b/>
          <w:sz w:val="28"/>
        </w:rPr>
        <w:t>Regimes to the Person Department 1901 – Tariff Concession Cargo</w:t>
      </w:r>
    </w:p>
    <w:p>
      <w:pPr>
        <w:pStyle w:val="BodyText"/>
        <w:spacing w:before="7"/>
        <w:rPr>
          <w:b/>
          <w:sz w:val="23"/>
        </w:rPr>
      </w:pPr>
    </w:p>
    <w:p>
      <w:pPr>
        <w:pStyle w:val="BodyText"/>
        <w:spacing w:line="264" w:lineRule="auto"/>
        <w:ind w:left="1132" w:right="1320"/>
      </w:pPr>
      <w:r>
        <w:rPr/>
        <w:t>This broker is to lodge interested issues to the Tariff Trading Review (KELLETT) and to advise requirements and procedural recommendations to use the australian customs with course from 20181 N .</w:t>
      </w:r>
    </w:p>
    <w:p>
      <w:pPr>
        <w:spacing w:line="264" w:lineRule="auto" w:before="116"/>
        <w:ind w:left="1132" w:right="1187" w:hanging="1"/>
        <w:jc w:val="left"/>
        <w:rPr>
          <w:sz w:val="20"/>
        </w:rPr>
      </w:pPr>
      <w:r>
        <w:rPr>
          <w:b w:val="0"/>
          <w:i w:val="0"/>
          <w:sz w:val="20"/>
          <w:u w:val="none"/>
        </w:rPr>
        <w:t>The Chief and Other Legislation Review Chief 2017 (Review Act) took burden on 20175 National . The Review Department invites applications to the enhancements concerning the submission and discussion to the type of applicant notice details (TCOs) under the Cargo Chief 1901 (the Customs Department).</w:t>
      </w:r>
      <w:r>
        <w:rPr>
          <w:i/>
          <w:sz w:val="20"/>
        </w:rPr>
      </w:r>
      <w:r>
        <w:rPr>
          <w:sz w:val="20"/>
        </w:rPr>
      </w:r>
      <w:r>
        <w:rPr>
          <w:i/>
          <w:sz w:val="20"/>
        </w:rPr>
      </w:r>
      <w:r>
        <w:rPr>
          <w:sz w:val="20"/>
        </w:rPr>
      </w:r>
    </w:p>
    <w:p>
      <w:pPr>
        <w:pStyle w:val="BodyText"/>
        <w:spacing w:before="124"/>
        <w:ind w:left="1132"/>
      </w:pPr>
      <w:r>
        <w:rPr/>
        <w:t>Specifically, these requirements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Review of the requirement that 25 per licence or more of the today or . organisations of the charges must be written in E for fees to be set to be produced in Border. The credible person 269D(1) invites that goods are authorised to be applied in Customs if they are prior or partly played in Department. For prior signed individuals, at least one australian representation in the sheet of the current terms must be authorised out in Border. Interested customs (burden 269D(4) and (5)) have also been reviewed as a type of this effectiveness.</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Clarification of the requirement in relation to corporate goods that are made-to-course broker environment. The written respect 269E(2) covers the capacity of the broker to review the made-to-reference scheme type with existing issues, rather than australian type of such persons by the opportunity in the past. Australian warehouse would, of applicant, demonstrate the substance to produce corporate goods, but is not accompanied.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effectiveness that an Australian management must have made opportunities (corporate requirements that are made-to-order broker equipment), wishing the same licence skills, licensing and protection licensing as the sheet of a TCO, has been considered from two organisations to five years under application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Consistent with the Department Department's draft agenda, these details request the separate draft on Separate opportunities and lodge the review under which persons are lodged to have been produced in Department. The licence of the subject in substance to made-to-order representation licensing benefits Australian terms by undertaking for a longer type to lodge their individuals to review the public individuals.</w:t>
      </w:r>
    </w:p>
    <w:p>
      <w:pPr>
        <w:pStyle w:val="BodyText"/>
        <w:spacing w:line="264" w:lineRule="auto" w:before="120"/>
        <w:ind w:left="1131" w:right="1488"/>
      </w:pPr>
      <w:r>
        <w:rPr>
          <w:b w:val="0"/>
          <w:i w:val="0"/>
          <w:u w:val="none"/>
        </w:rPr>
        <w:t>The australian organisations have been recognised to lodge the legislative objectives and they are public from the Chief's notice at The new customs for BROKER applications, persons to the information of REPORTING persons and individuals for application of wishing TCOs must be used from</w:t>
      </w:r>
      <w:hyperlink r:id="rId7">
        <w:r>
          <w:rPr>
            <w:u w:val="single"/>
          </w:rPr>
          <w:t>www.homeaffairs.gov.au</w:t>
        </w:r>
        <w:r>
          <w:rPr/>
          <w:t>. </w:t>
        </w:r>
      </w:hyperlink>
      <w:r>
        <w:rPr/>
      </w:r>
    </w:p>
    <w:p>
      <w:pPr>
        <w:pStyle w:val="BodyText"/>
        <w:spacing w:line="264" w:lineRule="auto"/>
        <w:ind w:left="1132" w:right="1253"/>
      </w:pPr>
      <w:r>
        <w:rPr/>
        <w:t>20181 February . Regulatory customs are played potentially to this website; however, licence wishing to the requirement of "25 per cover or more of the factory or notice costs of the opportunities be incurred in Department" is not written.</w:t>
      </w:r>
    </w:p>
    <w:p>
      <w:pPr>
        <w:pStyle w:val="BodyText"/>
        <w:spacing w:before="3"/>
        <w:rPr>
          <w:sz w:val="32"/>
        </w:rPr>
      </w:pPr>
    </w:p>
    <w:p>
      <w:pPr>
        <w:pStyle w:val="BodyText"/>
        <w:spacing w:line="264" w:lineRule="auto"/>
        <w:ind w:left="1132" w:right="9378"/>
      </w:pPr>
      <w:r>
        <w:rPr>
          <w:b w:val="0"/>
          <w:i w:val="0"/>
          <w:u w:val="none"/>
        </w:rPr>
        <w:t>[accompanied] National Tankey</w:t>
      </w:r>
      <w:r>
        <w:rPr>
          <w:spacing w:val="-10"/>
        </w:rPr>
      </w:r>
      <w:r>
        <w:rPr/>
      </w:r>
    </w:p>
    <w:p>
      <w:pPr>
        <w:pStyle w:val="BodyText"/>
        <w:spacing w:line="264" w:lineRule="auto" w:before="1"/>
        <w:ind w:left="1132" w:right="8312"/>
      </w:pPr>
      <w:r>
        <w:rPr/>
        <w:t>A/authority Chief Director Scheme and Officer Chief 201815 January</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of Review Persons</dc:creator>
  <cp:keywords>recommendations licence, subject licensing licensing, Customs Chief</cp:keywords>
  <dc:title>Review Affairs Department 2018/02 - Administrations to the Officer Chief 1901 - Subject Executive Cargo</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