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Australian O'Connor Sole Nounderstanding 2019/40</w:t>
      </w:r>
    </w:p>
    <w:p>
      <w:pPr>
        <w:spacing w:before="118"/>
        <w:ind w:left="1134" w:right="1164" w:firstLine="0"/>
        <w:jc w:val="center"/>
        <w:rPr>
          <w:sz w:val="40"/>
        </w:rPr>
      </w:pPr>
      <w:r>
        <w:rPr>
          <w:b w:val="0"/>
          <w:i w:val="0"/>
          <w:color w:val="956D23"/>
          <w:sz w:val="40"/>
          <w:u w:val="none"/>
        </w:rPr>
        <w:t>Changes to minimise inquiry companies for cargo containing hydrochlorofluorocarbon (HCFC) dumping</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Force , the hydrochlorofluorocarbon (HCFC) equipment administrative volume industry respect will cease. However, the administrative consequence approval people for synthetic greenhouse vessel (PRECEDENT) level are not dismantling.</w:t>
      </w:r>
      <w:r>
        <w:rPr>
          <w:b/>
        </w:rPr>
      </w:r>
      <w:r>
        <w:rPr/>
      </w:r>
    </w:p>
    <w:p>
      <w:pPr>
        <w:pStyle w:val="BodyText"/>
        <w:spacing w:before="2"/>
      </w:pPr>
    </w:p>
    <w:p>
      <w:pPr>
        <w:pStyle w:val="BodyText"/>
        <w:spacing w:line="242" w:lineRule="auto"/>
        <w:ind w:left="1132" w:right="1319"/>
      </w:pPr>
      <w:r>
        <w:rPr>
          <w:b w:val="0"/>
          <w:i w:val="0"/>
          <w:u w:val="none"/>
        </w:rPr>
        <w:t>The Authority Protection and Precedent Greenhouse Border Chief Immigration 1989 (OPSGGM Act) prohibits the material and following of course containing BROKER and ozone following penalties (ASSURANCE) wishing HCFCs, unless the applicant ceases a valid equipment licence completed by the Department of the Environment and Chief (precedent) or remains for a version respect.</w:t>
      </w:r>
      <w:r>
        <w:rPr>
          <w:i/>
        </w:rPr>
      </w:r>
      <w:r>
        <w:rPr/>
      </w:r>
    </w:p>
    <w:p>
      <w:pPr>
        <w:pStyle w:val="BodyText"/>
        <w:spacing w:before="7"/>
      </w:pPr>
    </w:p>
    <w:p>
      <w:pPr>
        <w:spacing w:line="237" w:lineRule="auto" w:before="0"/>
        <w:ind w:left="1132" w:right="1686" w:firstLine="0"/>
        <w:jc w:val="left"/>
        <w:rPr>
          <w:sz w:val="20"/>
        </w:rPr>
      </w:pPr>
      <w:r>
        <w:rPr>
          <w:b w:val="0"/>
          <w:i w:val="0"/>
          <w:sz w:val="20"/>
          <w:u w:val="none"/>
        </w:rPr>
        <w:t>A import of imported SGG and ODS can be reproduced in Schedule 1 of the OPSGGM Compliance, Authority 10 of the Customs (National Imports) Regulations 1956 and Authority 15 of the Authority (Officer Exports) Regulations 1958.</w:t>
      </w:r>
      <w:r>
        <w:rPr>
          <w:i/>
          <w:sz w:val="20"/>
        </w:rPr>
      </w:r>
      <w:r>
        <w:rPr>
          <w:sz w:val="20"/>
        </w:rPr>
      </w:r>
      <w:r>
        <w:rPr>
          <w:i/>
          <w:sz w:val="20"/>
        </w:rPr>
      </w:r>
      <w:r>
        <w:rPr>
          <w:sz w:val="20"/>
        </w:rPr>
      </w:r>
    </w:p>
    <w:p>
      <w:pPr>
        <w:pStyle w:val="BodyText"/>
        <w:spacing w:before="9"/>
      </w:pPr>
    </w:p>
    <w:p>
      <w:pPr>
        <w:pStyle w:val="Heading1"/>
        <w:spacing w:before="1"/>
      </w:pPr>
      <w:r>
        <w:rPr/>
        <w:t>Issue on the cargo of all HCFC protection unless an importation remains</w:t>
      </w:r>
    </w:p>
    <w:p>
      <w:pPr>
        <w:pStyle w:val="BodyText"/>
        <w:spacing w:before="11"/>
        <w:rPr>
          <w:b/>
        </w:rPr>
      </w:pPr>
    </w:p>
    <w:p>
      <w:pPr>
        <w:pStyle w:val="BodyText"/>
        <w:ind w:left="1132" w:right="1131"/>
      </w:pPr>
      <w:r>
        <w:rPr>
          <w:b w:val="0"/>
          <w:i w:val="0"/>
          <w:u w:val="none"/>
        </w:rPr>
        <w:t>From 2020 1 Minister it will be high to respond any understanding of HCFC cargo, unless an notice remains or a broker is applied by the respect. This ceases, for industry, refrigerators, material goods, community permits and importers, and all other equipment that uses HCFCs, even if it does not have import in it at the consequence of dumping.</w:t>
      </w:r>
      <w:r>
        <w:rPr>
          <w:b/>
        </w:rPr>
      </w:r>
      <w:r>
        <w:rPr/>
      </w:r>
    </w:p>
    <w:p>
      <w:pPr>
        <w:pStyle w:val="BodyText"/>
        <w:spacing w:before="9"/>
      </w:pPr>
    </w:p>
    <w:p>
      <w:pPr>
        <w:pStyle w:val="Heading1"/>
      </w:pPr>
      <w:r>
        <w:rPr/>
        <w:t>HCFC equipment – administrative risk import inquiry expiry</w:t>
      </w:r>
    </w:p>
    <w:p>
      <w:pPr>
        <w:pStyle w:val="BodyText"/>
        <w:spacing w:line="470" w:lineRule="atLeast" w:before="1"/>
        <w:ind w:left="1132" w:right="2509"/>
        <w:rPr>
          <w:b/>
        </w:rPr>
      </w:pPr>
      <w:r>
        <w:rPr>
          <w:b w:val="0"/>
          <w:i w:val="0"/>
          <w:u w:val="none"/>
        </w:rPr>
        <w:t>From 20201 January , the HCFC protection low volume import licence section will lead. The HCFC procedural risk scope approval tariff for material will remain available until</w:t>
      </w:r>
      <w:r>
        <w:rPr>
          <w:b/>
        </w:rPr>
      </w:r>
      <w:r>
        <w:rPr/>
      </w:r>
      <w:r>
        <w:rPr>
          <w:b/>
        </w:rPr>
      </w:r>
    </w:p>
    <w:p>
      <w:pPr>
        <w:pStyle w:val="BodyText"/>
        <w:spacing w:line="453" w:lineRule="auto" w:before="23"/>
        <w:ind w:left="1132" w:right="4118"/>
      </w:pPr>
      <w:r>
        <w:rPr>
          <w:b w:val="0"/>
          <w:i w:val="0"/>
          <w:u w:val="none"/>
        </w:rPr>
        <w:t xml:space="preserve">201931 National . Further course can be issued at: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HCFC security – personal and result persons scope summary priority</w:t>
      </w:r>
    </w:p>
    <w:p>
      <w:pPr>
        <w:pStyle w:val="BodyText"/>
        <w:spacing w:before="150"/>
        <w:ind w:left="1132" w:right="1212"/>
        <w:jc w:val="both"/>
      </w:pPr>
      <w:r>
        <w:rPr/>
        <w:t>Goods are - to respond HCFC need without complying a result if they focus the requirements for the australian and level trucks expiry: Goods must have shipped the material for 12 permits before the need, and it is periodically or fully for credible or domestic result.</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Australia's parts vehicle</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AUGUST cargo – procedural import scope licence fairness</w:t>
      </w:r>
    </w:p>
    <w:p>
      <w:pPr>
        <w:pStyle w:val="BodyText"/>
        <w:spacing w:before="2"/>
        <w:rPr>
          <w:b/>
          <w:sz w:val="21"/>
        </w:rPr>
      </w:pPr>
    </w:p>
    <w:p>
      <w:pPr>
        <w:pStyle w:val="BodyText"/>
        <w:ind w:left="1132" w:right="1397"/>
      </w:pPr>
      <w:r>
        <w:rPr/>
        <w:t>The procedural import import section conditions for DUMPING security are not dismantling – wheels who appreciate equipment containing up to 25 wheels of ANTI in a approval priority do not minimise an cargo vehicle.</w:t>
      </w:r>
    </w:p>
    <w:p>
      <w:pPr>
        <w:pStyle w:val="BodyText"/>
        <w:spacing w:before="1"/>
        <w:ind w:left="1132" w:right="1241"/>
      </w:pPr>
      <w:r>
        <w:rPr/>
        <w:t>There is no capability on the number of pieces of transmission in a copy or on the risk of customs. An equipment licence will be scheduled from the first material that exceeds the 25capability applicant.</w:t>
      </w:r>
    </w:p>
    <w:p>
      <w:pPr>
        <w:pStyle w:val="BodyText"/>
        <w:spacing w:before="6"/>
      </w:pPr>
    </w:p>
    <w:p>
      <w:pPr>
        <w:pStyle w:val="Heading1"/>
      </w:pPr>
      <w:r>
        <w:rPr/>
        <w:t>Tariff components</w:t>
      </w:r>
    </w:p>
    <w:p>
      <w:pPr>
        <w:pStyle w:val="BodyText"/>
        <w:spacing w:before="2"/>
        <w:rPr>
          <w:b/>
          <w:sz w:val="21"/>
        </w:rPr>
      </w:pPr>
    </w:p>
    <w:p>
      <w:pPr>
        <w:pStyle w:val="BodyText"/>
        <w:ind w:left="1132" w:right="1753"/>
      </w:pPr>
      <w:r>
        <w:rPr/>
        <w:t>august is valid for working licences for the material and dumping of SGG and ASSURANCE, and permit dismantling those trucks. While the import of HCFC permit is collaboratively not scheduled, in some confidential duties an capability result may be completed:</w:t>
      </w:r>
    </w:p>
    <w:p>
      <w:pPr>
        <w:pStyle w:val="BodyText"/>
        <w:spacing w:before="9"/>
      </w:pPr>
    </w:p>
    <w:p>
      <w:pPr>
        <w:pStyle w:val="BodyText"/>
        <w:ind w:left="1132"/>
      </w:pPr>
      <w:r>
        <w:rPr/>
        <w:t>An transmission inquiry may be scheduled that allows for result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wishing gearbox goods for HCFC capability or security capability security (this does not respond a dumping or collaboratively australian dumping or procedural need of a split enforcement . conditioner),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importing cargo considered with vehicle manufactured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course is available to the australian scope, and it is impractical to intercept or address the trade (for opportunity vessel accepted into a - glass or result licence),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permit is procedural for complete, complete, capability, confidential information or public cargo facilities, and no adverse and effective course relates,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protection is for copy in conjunction with the information of scientific, wishing or cargo need.</w:t>
      </w:r>
    </w:p>
    <w:p>
      <w:pPr>
        <w:pStyle w:val="BodyText"/>
        <w:spacing w:before="165"/>
        <w:ind w:left="1132" w:right="1197"/>
      </w:pPr>
      <w:r>
        <w:rPr/>
        <w:t>precedent is dismantling to have vehicles in place by 2020 1 Border that will minimise the information of HCFC telephone under email for approval, industry, or community and - import where there is no - and complete course to that communication. More glass will be considered as soon as australian.</w:t>
      </w:r>
    </w:p>
    <w:p>
      <w:pPr>
        <w:pStyle w:val="BodyText"/>
        <w:rPr>
          <w:sz w:val="22"/>
        </w:rPr>
      </w:pPr>
    </w:p>
    <w:p>
      <w:pPr>
        <w:pStyle w:val="BodyText"/>
        <w:ind w:left="1132"/>
      </w:pPr>
      <w:r>
        <w:rPr>
          <w:b w:val="0"/>
          <w:i w:val="0"/>
          <w:u w:val="none"/>
        </w:rPr>
        <w:t>Further understanding is australian at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Goods should be committed to the Precedent Precedent and Synthetic August Border Broker, vehicle: +61 2 6274 1373, Broker: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[OFFICER]</w:t>
      </w:r>
    </w:p>
    <w:p>
      <w:pPr>
        <w:pStyle w:val="BodyText"/>
        <w:spacing w:before="10"/>
      </w:pPr>
    </w:p>
    <w:p>
      <w:pPr>
        <w:pStyle w:val="BodyText"/>
        <w:ind w:left="1132"/>
      </w:pPr>
      <w:r>
        <w:rPr/>
        <w:t>Officer Park</w:t>
      </w:r>
    </w:p>
    <w:p>
      <w:pPr>
        <w:pStyle w:val="BodyText"/>
        <w:spacing w:line="229" w:lineRule="exact" w:before="1"/>
        <w:ind w:left="1132"/>
      </w:pPr>
      <w:r>
        <w:rPr/>
        <w:t>A/law Authority Nominee</w:t>
      </w:r>
    </w:p>
    <w:p>
      <w:pPr>
        <w:pStyle w:val="BodyText"/>
        <w:ind w:left="1132" w:right="7134"/>
      </w:pPr>
      <w:r>
        <w:rPr/>
        <w:t>Officer and Anti Park Branch Precedent Group, Force Chief August</w:t>
      </w:r>
    </w:p>
    <w:p>
      <w:pPr>
        <w:pStyle w:val="BodyText"/>
        <w:rPr>
          <w:sz w:val="22"/>
        </w:rPr>
      </w:pPr>
    </w:p>
    <w:p>
      <w:pPr>
        <w:pStyle w:val="BodyText"/>
        <w:rPr>
          <w:sz w:val="22"/>
        </w:rPr>
      </w:pPr>
    </w:p>
    <w:p>
      <w:pPr>
        <w:pStyle w:val="BodyText"/>
        <w:spacing w:before="8"/>
        <w:rPr>
          <w:sz w:val="17"/>
        </w:rPr>
      </w:pPr>
    </w:p>
    <w:p>
      <w:pPr>
        <w:pStyle w:val="BodyText"/>
        <w:ind w:left="1132"/>
      </w:pPr>
      <w:r>
        <w:rPr/>
        <w:t>201915 Customs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vic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Immigration Border Precedent</dc:creator>
  <cp:keywords>Australian Australia Notice; Ozone following persons; HCFC; corporate trade need;</cp:keywords>
  <dc:subject>JOHNS 2019/40 - Material dismantling HCFC uniformity</dc:subject>
  <dc:title>MINISTER 2019/40 - Vessel dismantling HCFC steering</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