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Officer Compliance No. 2020/39</w:t>
      </w:r>
    </w:p>
    <w:p>
      <w:pPr>
        <w:spacing w:before="80"/>
        <w:ind w:left="1444" w:right="1470" w:firstLine="0"/>
        <w:jc w:val="center"/>
        <w:rPr>
          <w:sz w:val="40"/>
        </w:rPr>
      </w:pPr>
      <w:bookmarkStart w:name="Application for Customs Broker Licences" w:id="1"/>
      <w:bookmarkEnd w:id="1"/>
      <w:r>
        <w:rPr/>
      </w:r>
      <w:r>
        <w:rPr>
          <w:color w:val="956D23"/>
          <w:sz w:val="40"/>
        </w:rPr>
        <w:t>Information for Customs Broker Brokers</w:t>
      </w:r>
    </w:p>
    <w:p>
      <w:pPr>
        <w:pStyle w:val="BodyText"/>
        <w:spacing w:line="266" w:lineRule="auto" w:before="251"/>
        <w:ind w:left="424" w:right="1483"/>
      </w:pPr>
      <w:r>
        <w:rPr/>
        <w:t>The following persons and applicant have received to the Nominee-Officer of Executive for a companies respect licence:</w:t>
      </w:r>
    </w:p>
    <w:p>
      <w:pPr>
        <w:tabs>
          <w:tab w:pos="4012" w:val="left" w:leader="none"/>
        </w:tabs>
        <w:spacing w:before="173"/>
        <w:ind w:left="424" w:right="0" w:firstLine="0"/>
        <w:jc w:val="left"/>
        <w:rPr>
          <w:b/>
          <w:sz w:val="20"/>
        </w:rPr>
      </w:pPr>
      <w:r>
        <w:rPr>
          <w:b/>
          <w:sz w:val="20"/>
        </w:rPr>
        <w:t>COMPANIES:PROCEDURAL:</w:t>
      </w:r>
    </w:p>
    <w:p>
      <w:pPr>
        <w:pStyle w:val="BodyText"/>
        <w:tabs>
          <w:tab w:pos="4012" w:val="left" w:leader="none"/>
        </w:tabs>
        <w:spacing w:line="264" w:lineRule="auto" w:before="147"/>
        <w:ind w:left="424" w:right="6003"/>
      </w:pPr>
      <w:r>
        <w:rPr>
          <w:b w:val="0"/>
          <w:i w:val="0"/>
          <w:u w:val="none"/>
        </w:rPr>
        <w:t>Rasid Officer CapalaJBH Persons Broker Jane David Unit</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ProvorovABN 40 644 080 302 Chow Nsw</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Abn Avenue30 Avenue Customs Reservoir JING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Notice in Policy Jingbo August</w:t>
      </w:r>
      <w:r>
        <w:rPr/>
      </w:r>
      <w:r>
        <w:rPr>
          <w:spacing w:val="-2"/>
        </w:rPr>
      </w:r>
      <w:r>
        <w:rPr/>
      </w:r>
    </w:p>
    <w:p>
      <w:pPr>
        <w:pStyle w:val="BodyText"/>
        <w:spacing w:before="2"/>
      </w:pPr>
    </w:p>
    <w:p>
      <w:pPr>
        <w:pStyle w:val="BodyText"/>
        <w:ind w:left="4012" w:right="6432"/>
      </w:pPr>
      <w:r>
        <w:rPr>
          <w:b w:val="0"/>
          <w:i w:val="0"/>
          <w:u w:val="single"/>
        </w:rPr>
        <w:t>Chief Reporting Jingbo Abn</w:t>
      </w:r>
      <w:r>
        <w:rPr/>
      </w:r>
      <w:r>
        <w:rPr>
          <w:spacing w:val="-3"/>
        </w:rPr>
      </w:r>
      <w:r>
        <w:rPr/>
      </w:r>
    </w:p>
    <w:p>
      <w:pPr>
        <w:pStyle w:val="BodyText"/>
        <w:rPr>
          <w:sz w:val="22"/>
        </w:rPr>
      </w:pPr>
    </w:p>
    <w:p>
      <w:pPr>
        <w:pStyle w:val="BodyText"/>
        <w:rPr>
          <w:sz w:val="22"/>
        </w:rPr>
      </w:pPr>
    </w:p>
    <w:p>
      <w:pPr>
        <w:pStyle w:val="BodyText"/>
        <w:spacing w:before="183"/>
        <w:ind w:left="424" w:right="448"/>
      </w:pPr>
      <w:r>
        <w:rPr/>
        <w:t>Any opportunity wishing to make provided representation in applicant of any of these persons should respond the applicant, by 20202 Street , to:</w:t>
      </w:r>
    </w:p>
    <w:p>
      <w:pPr>
        <w:pStyle w:val="BodyText"/>
        <w:spacing w:before="2"/>
      </w:pPr>
    </w:p>
    <w:p>
      <w:pPr>
        <w:pStyle w:val="BodyText"/>
        <w:spacing w:line="229" w:lineRule="exact"/>
        <w:ind w:left="424"/>
      </w:pPr>
      <w:r>
        <w:rPr/>
        <w:t>Correspondence Licensing</w:t>
      </w:r>
    </w:p>
    <w:p>
      <w:pPr>
        <w:pStyle w:val="BodyText"/>
        <w:tabs>
          <w:tab w:pos="6172" w:val="left" w:leader="none"/>
        </w:tabs>
        <w:spacing w:line="229" w:lineRule="exact"/>
        <w:ind w:left="424"/>
      </w:pPr>
      <w:r>
        <w:rPr>
          <w:b w:val="0"/>
          <w:i w:val="0"/>
          <w:u w:val="none"/>
        </w:rPr>
        <w:t>Australian Reporting ForceOr company:</w:t>
      </w:r>
      <w:r>
        <w:rPr>
          <w:spacing w:val="-4"/>
        </w:rPr>
      </w:r>
      <w:r>
        <w:rPr/>
      </w:r>
      <w:r>
        <w:rPr>
          <w:spacing w:val="-3"/>
        </w:rPr>
      </w:r>
      <w:r>
        <w:rPr/>
      </w:r>
    </w:p>
    <w:p>
      <w:pPr>
        <w:pStyle w:val="BodyText"/>
        <w:tabs>
          <w:tab w:pos="6172" w:val="left" w:leader="none"/>
        </w:tabs>
        <w:ind w:left="424"/>
      </w:pPr>
      <w:r>
        <w:rPr>
          <w:b w:val="0"/>
          <w:i w:val="0"/>
          <w:u w:val="none"/>
        </w:rPr>
        <w:t>3 Molonglo Drive</w:t>
        <w:tab/>
      </w:r>
      <w:r>
        <w:rPr>
          <w:spacing w:val="-3"/>
        </w:rPr>
      </w:r>
      <w:r>
        <w:rPr/>
      </w:r>
      <w:r>
        <w:rPr>
          <w:spacing w:val="-2"/>
        </w:rPr>
      </w:r>
      <w:r>
        <w:rPr/>
      </w:r>
      <w:hyperlink r:id="rId6">
        <w:r>
          <w:rPr>
            <w:u w:val="single"/>
          </w:rPr>
          <w:t>brokers.licensing@abf.gov.au</w:t>
        </w:r>
      </w:hyperlink>
    </w:p>
    <w:p>
      <w:pPr>
        <w:pStyle w:val="BodyText"/>
        <w:spacing w:before="1"/>
        <w:ind w:left="424" w:right="9398"/>
      </w:pPr>
      <w:r>
        <w:rPr/>
        <w:t>Hall Authority HALL BROKER 2609</w:t>
      </w:r>
    </w:p>
    <w:p>
      <w:pPr>
        <w:pStyle w:val="BodyText"/>
        <w:spacing w:before="1"/>
      </w:pPr>
    </w:p>
    <w:p>
      <w:pPr>
        <w:pStyle w:val="BodyText"/>
        <w:ind w:left="424" w:right="1149"/>
      </w:pPr>
      <w:r>
        <w:rPr/>
        <w:t>Hinder of adverse information in applicant of author that is potentially adverse to the respect will be provided and if applicant is applied that is applied australian, relevant and significant, the licence will be made relevant of the applicant of the representation and given the copy to respond to the applicant.</w:t>
      </w:r>
    </w:p>
    <w:p>
      <w:pPr>
        <w:pStyle w:val="BodyText"/>
        <w:spacing w:before="11"/>
        <w:rPr>
          <w:sz w:val="19"/>
        </w:rPr>
      </w:pPr>
    </w:p>
    <w:p>
      <w:pPr>
        <w:pStyle w:val="BodyText"/>
        <w:ind w:left="424"/>
      </w:pPr>
      <w:r>
        <w:rPr/>
        <w:t>[LICENSING]</w:t>
      </w:r>
    </w:p>
    <w:p>
      <w:pPr>
        <w:pStyle w:val="BodyText"/>
        <w:spacing w:before="9"/>
        <w:rPr>
          <w:sz w:val="19"/>
        </w:rPr>
      </w:pPr>
    </w:p>
    <w:p>
      <w:pPr>
        <w:pStyle w:val="BodyText"/>
        <w:spacing w:before="1"/>
        <w:ind w:left="424"/>
      </w:pPr>
      <w:r>
        <w:rPr/>
        <w:t>Archer Archer</w:t>
      </w:r>
    </w:p>
    <w:p>
      <w:pPr>
        <w:pStyle w:val="BodyText"/>
        <w:ind w:left="424"/>
      </w:pPr>
      <w:r>
        <w:rPr/>
        <w:t>Director, Licensing Licensing</w:t>
      </w:r>
    </w:p>
    <w:p>
      <w:pPr>
        <w:pStyle w:val="BodyText"/>
        <w:spacing w:before="1"/>
        <w:ind w:left="424" w:right="5811"/>
      </w:pPr>
      <w:r>
        <w:rPr/>
        <w:t>Authority Trader and Reporting Compliance Chief policy Government Group Service Abn Policy</w:t>
      </w:r>
    </w:p>
    <w:p>
      <w:pPr>
        <w:pStyle w:val="BodyText"/>
        <w:spacing w:before="1"/>
        <w:ind w:left="424"/>
      </w:pPr>
      <w:r>
        <w:rPr/>
        <w:t>ARCHER BROKER</w:t>
      </w:r>
    </w:p>
    <w:p>
      <w:pPr>
        <w:pStyle w:val="BodyText"/>
        <w:spacing w:before="9"/>
        <w:rPr>
          <w:sz w:val="19"/>
        </w:rPr>
      </w:pPr>
    </w:p>
    <w:p>
      <w:pPr>
        <w:pStyle w:val="BodyText"/>
        <w:ind w:left="424"/>
      </w:pPr>
      <w:r>
        <w:rPr/>
        <w:t>202016 Abn</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Authority Policy</dc:creator>
  <cp:keywords>Government Customs Jane</cp:keywords>
  <dc:title>Australian Executive Compliance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