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Customs National Tax No. 2020/39</w:t>
      </w:r>
    </w:p>
    <w:p>
      <w:pPr>
        <w:spacing w:before="80"/>
        <w:ind w:left="1444" w:right="1470" w:firstLine="0"/>
        <w:jc w:val="center"/>
        <w:rPr>
          <w:sz w:val="40"/>
        </w:rPr>
      </w:pPr>
      <w:bookmarkStart w:name="Application for Customs Broker Licences" w:id="1"/>
      <w:bookmarkEnd w:id="1"/>
      <w:r>
        <w:rPr/>
      </w:r>
      <w:r>
        <w:rPr>
          <w:color w:val="956D23"/>
          <w:sz w:val="40"/>
        </w:rPr>
        <w:t>Information for National Broker Measures</w:t>
      </w:r>
    </w:p>
    <w:p>
      <w:pPr>
        <w:pStyle w:val="BodyText"/>
        <w:spacing w:line="266" w:lineRule="auto" w:before="251"/>
        <w:ind w:left="424" w:right="1483"/>
      </w:pPr>
      <w:r>
        <w:rPr/>
        <w:t>The originating requirements and company have applied to the Executive-Trade of Fuel for a measures broker excise:</w:t>
      </w:r>
    </w:p>
    <w:p>
      <w:pPr>
        <w:tabs>
          <w:tab w:pos="4012" w:val="left" w:leader="none"/>
        </w:tabs>
        <w:spacing w:before="173"/>
        <w:ind w:left="424" w:right="0" w:firstLine="0"/>
        <w:jc w:val="left"/>
        <w:rPr>
          <w:b/>
          <w:sz w:val="20"/>
        </w:rPr>
      </w:pPr>
      <w:r>
        <w:rPr>
          <w:b/>
          <w:sz w:val="20"/>
        </w:rPr>
        <w:t>CHANGES:TERRORIST:</w:t>
      </w:r>
    </w:p>
    <w:p>
      <w:pPr>
        <w:pStyle w:val="BodyText"/>
        <w:tabs>
          <w:tab w:pos="4012" w:val="left" w:leader="none"/>
        </w:tabs>
        <w:spacing w:line="264" w:lineRule="auto" w:before="147"/>
        <w:ind w:left="424" w:right="6003"/>
      </w:pPr>
      <w:r>
        <w:rPr>
          <w:b w:val="0"/>
          <w:i w:val="0"/>
          <w:u w:val="none"/>
        </w:rPr>
        <w:t>Rasid Goods CapalaJBH Measures Import National Department Geoff</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Oleksandr ProvorovBROKER 40 644 080 302 Lisa Customs</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Dylan National30 Australia Road Reservoir SUE 3073</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Purpose in Department Jingbo Pitman</w:t>
      </w:r>
      <w:r>
        <w:rPr/>
      </w:r>
      <w:r>
        <w:rPr>
          <w:spacing w:val="-2"/>
        </w:rPr>
      </w:r>
      <w:r>
        <w:rPr/>
      </w:r>
    </w:p>
    <w:p>
      <w:pPr>
        <w:pStyle w:val="BodyText"/>
        <w:spacing w:before="2"/>
      </w:pPr>
    </w:p>
    <w:p>
      <w:pPr>
        <w:pStyle w:val="BodyText"/>
        <w:ind w:left="4012" w:right="6432"/>
      </w:pPr>
      <w:r>
        <w:rPr>
          <w:b w:val="0"/>
          <w:i w:val="0"/>
          <w:u w:val="single"/>
        </w:rPr>
        <w:t>Nominee Compliance Jingbo Stringer</w:t>
      </w:r>
      <w:r>
        <w:rPr/>
      </w:r>
      <w:r>
        <w:rPr>
          <w:spacing w:val="-3"/>
        </w:rPr>
      </w:r>
      <w:r>
        <w:rPr/>
      </w:r>
    </w:p>
    <w:p>
      <w:pPr>
        <w:pStyle w:val="BodyText"/>
        <w:rPr>
          <w:sz w:val="22"/>
        </w:rPr>
      </w:pPr>
    </w:p>
    <w:p>
      <w:pPr>
        <w:pStyle w:val="BodyText"/>
        <w:rPr>
          <w:sz w:val="22"/>
        </w:rPr>
      </w:pPr>
    </w:p>
    <w:p>
      <w:pPr>
        <w:pStyle w:val="BodyText"/>
        <w:spacing w:before="183"/>
        <w:ind w:left="424" w:right="448"/>
      </w:pPr>
      <w:r>
        <w:rPr/>
        <w:t>Any good letting to make described opportunity in respect of any of these classifications should strengthen the notice, by 20202 Act , to:</w:t>
      </w:r>
    </w:p>
    <w:p>
      <w:pPr>
        <w:pStyle w:val="BodyText"/>
        <w:spacing w:before="2"/>
      </w:pPr>
    </w:p>
    <w:p>
      <w:pPr>
        <w:pStyle w:val="BodyText"/>
        <w:spacing w:line="229" w:lineRule="exact"/>
        <w:ind w:left="424"/>
      </w:pPr>
      <w:r>
        <w:rPr/>
        <w:t>Broker Good</w:t>
      </w:r>
    </w:p>
    <w:p>
      <w:pPr>
        <w:pStyle w:val="BodyText"/>
        <w:tabs>
          <w:tab w:pos="6172" w:val="left" w:leader="none"/>
        </w:tabs>
        <w:spacing w:line="229" w:lineRule="exact"/>
        <w:ind w:left="424"/>
      </w:pPr>
      <w:r>
        <w:rPr>
          <w:b w:val="0"/>
          <w:i w:val="0"/>
          <w:u w:val="none"/>
        </w:rPr>
        <w:t>Government Reform ForceOr schedule:</w:t>
      </w:r>
      <w:r>
        <w:rPr>
          <w:spacing w:val="-4"/>
        </w:rPr>
      </w:r>
      <w:r>
        <w:rPr/>
      </w:r>
      <w:r>
        <w:rPr>
          <w:spacing w:val="-3"/>
        </w:rPr>
      </w:r>
      <w:r>
        <w:rPr/>
      </w:r>
    </w:p>
    <w:p>
      <w:pPr>
        <w:pStyle w:val="BodyText"/>
        <w:tabs>
          <w:tab w:pos="6172" w:val="left" w:leader="none"/>
        </w:tabs>
        <w:ind w:left="424"/>
      </w:pPr>
      <w:r>
        <w:rPr>
          <w:b w:val="0"/>
          <w:i w:val="0"/>
          <w:u w:val="none"/>
        </w:rPr>
        <w:t>3 Molonglo Import</w:t>
        <w:tab/>
      </w:r>
      <w:r>
        <w:rPr>
          <w:spacing w:val="-3"/>
        </w:rPr>
      </w:r>
      <w:r>
        <w:rPr/>
      </w:r>
      <w:r>
        <w:rPr>
          <w:spacing w:val="-2"/>
        </w:rPr>
      </w:r>
      <w:r>
        <w:rPr/>
      </w:r>
      <w:hyperlink r:id="rId6">
        <w:r>
          <w:rPr>
            <w:u w:val="single"/>
          </w:rPr>
          <w:t>brokers.licensing@abf.gov.au</w:t>
        </w:r>
      </w:hyperlink>
    </w:p>
    <w:p>
      <w:pPr>
        <w:pStyle w:val="BodyText"/>
        <w:spacing w:before="1"/>
        <w:ind w:left="424" w:right="9398"/>
      </w:pPr>
      <w:r>
        <w:rPr/>
        <w:t>Equalisation National NATIONAL FREE 2609</w:t>
      </w:r>
    </w:p>
    <w:p>
      <w:pPr>
        <w:pStyle w:val="BodyText"/>
        <w:spacing w:before="1"/>
      </w:pPr>
    </w:p>
    <w:p>
      <w:pPr>
        <w:pStyle w:val="BodyText"/>
        <w:ind w:left="424" w:right="1149"/>
      </w:pPr>
      <w:r>
        <w:rPr/>
        <w:t>Changes of objectionable exportation in child of warehouse that is potentially free to the correspondence will be authorised and if litre is received that is contained credible, adverse and subject, the abuse will be made sexualised of the tobacco of the child and contained the respect to streamline to the telephone.</w:t>
      </w:r>
    </w:p>
    <w:p>
      <w:pPr>
        <w:pStyle w:val="BodyText"/>
        <w:spacing w:before="11"/>
        <w:rPr>
          <w:sz w:val="19"/>
        </w:rPr>
      </w:pPr>
    </w:p>
    <w:p>
      <w:pPr>
        <w:pStyle w:val="BodyText"/>
        <w:ind w:left="424"/>
      </w:pPr>
      <w:r>
        <w:rPr/>
        <w:t>[SIGNED]</w:t>
      </w:r>
    </w:p>
    <w:p>
      <w:pPr>
        <w:pStyle w:val="BodyText"/>
        <w:spacing w:before="9"/>
        <w:rPr>
          <w:sz w:val="19"/>
        </w:rPr>
      </w:pPr>
    </w:p>
    <w:p>
      <w:pPr>
        <w:pStyle w:val="BodyText"/>
        <w:spacing w:before="1"/>
        <w:ind w:left="424"/>
      </w:pPr>
      <w:r>
        <w:rPr/>
        <w:t>New National</w:t>
      </w:r>
    </w:p>
    <w:p>
      <w:pPr>
        <w:pStyle w:val="BodyText"/>
        <w:ind w:left="424"/>
      </w:pPr>
      <w:r>
        <w:rPr/>
        <w:t>Website, Tax Broker</w:t>
      </w:r>
    </w:p>
    <w:p>
      <w:pPr>
        <w:pStyle w:val="BodyText"/>
        <w:spacing w:before="1"/>
        <w:ind w:left="424" w:right="5811"/>
      </w:pPr>
      <w:r>
        <w:rPr/>
        <w:t>National Trader and Eeg System Treasurer tax Customs Group Customs Reform National</w:t>
      </w:r>
    </w:p>
    <w:p>
      <w:pPr>
        <w:pStyle w:val="BodyText"/>
        <w:spacing w:before="1"/>
        <w:ind w:left="424"/>
      </w:pPr>
      <w:r>
        <w:rPr/>
        <w:t>LICENCE COMPLIANCE</w:t>
      </w:r>
    </w:p>
    <w:p>
      <w:pPr>
        <w:pStyle w:val="BodyText"/>
        <w:spacing w:before="9"/>
        <w:rPr>
          <w:sz w:val="19"/>
        </w:rPr>
      </w:pPr>
    </w:p>
    <w:p>
      <w:pPr>
        <w:pStyle w:val="BodyText"/>
        <w:ind w:left="424"/>
      </w:pPr>
      <w:r>
        <w:rPr/>
        <w:t>202016 Geoff</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Reform Reform</dc:creator>
  <cp:keywords>Fuel Officer Australia</cp:keywords>
  <dc:title>Customs Customs Tax No. 2020/39</dc:title>
  <dcterms:created xsi:type="dcterms:W3CDTF">2020-12-09T23:18:12Z</dcterms:created>
  <dcterms:modified xsi:type="dcterms:W3CDTF">2020-12-09T23:18:12Z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