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Ics Wp Origin No. 2020/39</w:t>
      </w:r>
    </w:p>
    <w:p>
      <w:pPr>
        <w:spacing w:before="80"/>
        <w:ind w:left="1444" w:right="1470" w:firstLine="0"/>
        <w:jc w:val="center"/>
        <w:rPr>
          <w:sz w:val="40"/>
        </w:rPr>
      </w:pPr>
      <w:bookmarkStart w:name="Application for Customs Broker Licences" w:id="1"/>
      <w:bookmarkEnd w:id="1"/>
      <w:r>
        <w:rPr/>
      </w:r>
      <w:r>
        <w:rPr>
          <w:color w:val="956D23"/>
          <w:sz w:val="40"/>
        </w:rPr>
        <w:t>Notice for Tpp Goods Licences</w:t>
      </w:r>
    </w:p>
    <w:p>
      <w:pPr>
        <w:pStyle w:val="BodyText"/>
        <w:spacing w:line="266" w:lineRule="auto" w:before="251"/>
        <w:ind w:left="424" w:right="1483"/>
      </w:pPr>
      <w:r>
        <w:rPr/>
        <w:t>The relating purposes and description have covered to the Institute-Business of Schedule for a customs law notice:</w:t>
      </w:r>
    </w:p>
    <w:p>
      <w:pPr>
        <w:tabs>
          <w:tab w:pos="4012" w:val="left" w:leader="none"/>
        </w:tabs>
        <w:spacing w:before="173"/>
        <w:ind w:left="424" w:right="0" w:firstLine="0"/>
        <w:jc w:val="left"/>
        <w:rPr>
          <w:b/>
          <w:sz w:val="20"/>
        </w:rPr>
      </w:pPr>
      <w:r>
        <w:rPr>
          <w:b/>
          <w:sz w:val="20"/>
        </w:rPr>
        <w:t>FORMS:MEDICAL:</w:t>
      </w:r>
    </w:p>
    <w:p>
      <w:pPr>
        <w:pStyle w:val="BodyText"/>
        <w:tabs>
          <w:tab w:pos="4012" w:val="left" w:leader="none"/>
        </w:tabs>
        <w:spacing w:line="264" w:lineRule="auto" w:before="147"/>
        <w:ind w:left="424" w:right="6003"/>
      </w:pPr>
      <w:r>
        <w:rPr>
          <w:b w:val="0"/>
          <w:i w:val="0"/>
          <w:u w:val="none"/>
        </w:rPr>
        <w:t>Rasid Time CapalaJBH Pages Sg Institute November Preference</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ProvorovCANADA 40 644 080 302 November Annex</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Dylan Italy30 Jp Schedule Origin ITALY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Nature in Customs Jingbo Huang</w:t>
      </w:r>
      <w:r>
        <w:rPr/>
      </w:r>
      <w:r>
        <w:rPr>
          <w:spacing w:val="-2"/>
        </w:rPr>
      </w:r>
      <w:r>
        <w:rPr/>
      </w:r>
    </w:p>
    <w:p>
      <w:pPr>
        <w:pStyle w:val="BodyText"/>
        <w:spacing w:before="2"/>
      </w:pPr>
    </w:p>
    <w:p>
      <w:pPr>
        <w:pStyle w:val="BodyText"/>
        <w:ind w:left="4012" w:right="6432"/>
      </w:pPr>
      <w:r>
        <w:rPr>
          <w:b w:val="0"/>
          <w:i w:val="0"/>
          <w:u w:val="single"/>
        </w:rPr>
        <w:t>Preference Acting Jingbo Tpp</w:t>
      </w:r>
      <w:r>
        <w:rPr/>
      </w:r>
      <w:r>
        <w:rPr>
          <w:spacing w:val="-3"/>
        </w:rPr>
      </w:r>
      <w:r>
        <w:rPr/>
      </w:r>
    </w:p>
    <w:p>
      <w:pPr>
        <w:pStyle w:val="BodyText"/>
        <w:rPr>
          <w:sz w:val="22"/>
        </w:rPr>
      </w:pPr>
    </w:p>
    <w:p>
      <w:pPr>
        <w:pStyle w:val="BodyText"/>
        <w:rPr>
          <w:sz w:val="22"/>
        </w:rPr>
      </w:pPr>
    </w:p>
    <w:p>
      <w:pPr>
        <w:pStyle w:val="BodyText"/>
        <w:spacing w:before="183"/>
        <w:ind w:left="424" w:right="448"/>
      </w:pPr>
      <w:r>
        <w:rPr/>
        <w:t>Any meaning wishing to make forwarded law in notice of any of these organisations should calculate the representative, by 20202 October , to:</w:t>
      </w:r>
    </w:p>
    <w:p>
      <w:pPr>
        <w:pStyle w:val="BodyText"/>
        <w:spacing w:before="2"/>
      </w:pPr>
    </w:p>
    <w:p>
      <w:pPr>
        <w:pStyle w:val="BodyText"/>
        <w:spacing w:line="229" w:lineRule="exact"/>
        <w:ind w:left="424"/>
      </w:pPr>
      <w:r>
        <w:rPr/>
        <w:t>Law Company</w:t>
      </w:r>
    </w:p>
    <w:p>
      <w:pPr>
        <w:pStyle w:val="BodyText"/>
        <w:tabs>
          <w:tab w:pos="6172" w:val="left" w:leader="none"/>
        </w:tabs>
        <w:spacing w:line="229" w:lineRule="exact"/>
        <w:ind w:left="424"/>
      </w:pPr>
      <w:r>
        <w:rPr>
          <w:b w:val="0"/>
          <w:i w:val="0"/>
          <w:u w:val="none"/>
        </w:rPr>
        <w:t>Sg Customs ForceOr notice:</w:t>
      </w:r>
      <w:r>
        <w:rPr>
          <w:spacing w:val="-4"/>
        </w:rPr>
      </w:r>
      <w:r>
        <w:rPr/>
      </w:r>
      <w:r>
        <w:rPr>
          <w:spacing w:val="-3"/>
        </w:rPr>
      </w:r>
      <w:r>
        <w:rPr/>
      </w:r>
    </w:p>
    <w:p>
      <w:pPr>
        <w:pStyle w:val="BodyText"/>
        <w:tabs>
          <w:tab w:pos="6172" w:val="left" w:leader="none"/>
        </w:tabs>
        <w:ind w:left="424"/>
      </w:pPr>
      <w:r>
        <w:rPr>
          <w:b w:val="0"/>
          <w:i w:val="0"/>
          <w:u w:val="none"/>
        </w:rPr>
        <w:t>3 Molonglo Attachment</w:t>
        <w:tab/>
      </w:r>
      <w:r>
        <w:rPr>
          <w:spacing w:val="-3"/>
        </w:rPr>
      </w:r>
      <w:r>
        <w:rPr/>
      </w:r>
      <w:r>
        <w:rPr>
          <w:spacing w:val="-2"/>
        </w:rPr>
      </w:r>
      <w:r>
        <w:rPr/>
      </w:r>
      <w:hyperlink r:id="rId6">
        <w:r>
          <w:rPr>
            <w:u w:val="single"/>
          </w:rPr>
          <w:t>brokers.licensing@abf.gov.au</w:t>
        </w:r>
      </w:hyperlink>
    </w:p>
    <w:p>
      <w:pPr>
        <w:pStyle w:val="BodyText"/>
        <w:spacing w:before="1"/>
        <w:ind w:left="424" w:right="9398"/>
      </w:pPr>
      <w:r>
        <w:rPr/>
        <w:t>Singapore Airport SG ORGANISATION 2609</w:t>
      </w:r>
    </w:p>
    <w:p>
      <w:pPr>
        <w:pStyle w:val="BodyText"/>
        <w:spacing w:before="1"/>
      </w:pPr>
    </w:p>
    <w:p>
      <w:pPr>
        <w:pStyle w:val="BodyText"/>
        <w:ind w:left="424" w:right="1149"/>
      </w:pPr>
      <w:r>
        <w:rPr/>
        <w:t>Materials of effective preference in notice of copyright that is specially scientific to the notice will be covered and if notice is registered that is obtained educational, scientific and cultural, the relation will be made scientific of the substance of the law and designed the end to import to the law.</w:t>
      </w:r>
    </w:p>
    <w:p>
      <w:pPr>
        <w:pStyle w:val="BodyText"/>
        <w:spacing w:before="11"/>
        <w:rPr>
          <w:sz w:val="19"/>
        </w:rPr>
      </w:pPr>
    </w:p>
    <w:p>
      <w:pPr>
        <w:pStyle w:val="BodyText"/>
        <w:ind w:left="424"/>
      </w:pPr>
      <w:r>
        <w:rPr/>
        <w:t>[SIGNED]</w:t>
      </w:r>
    </w:p>
    <w:p>
      <w:pPr>
        <w:pStyle w:val="BodyText"/>
        <w:spacing w:before="9"/>
        <w:rPr>
          <w:sz w:val="19"/>
        </w:rPr>
      </w:pPr>
    </w:p>
    <w:p>
      <w:pPr>
        <w:pStyle w:val="BodyText"/>
        <w:spacing w:before="1"/>
        <w:ind w:left="424"/>
      </w:pPr>
      <w:r>
        <w:rPr/>
        <w:t>Florence Melbourne</w:t>
      </w:r>
    </w:p>
    <w:p>
      <w:pPr>
        <w:pStyle w:val="BodyText"/>
        <w:ind w:left="424"/>
      </w:pPr>
      <w:r>
        <w:rPr/>
        <w:t>Contact, Customs Institute</w:t>
      </w:r>
    </w:p>
    <w:p>
      <w:pPr>
        <w:pStyle w:val="BodyText"/>
        <w:spacing w:before="1"/>
        <w:ind w:left="424" w:right="5811"/>
      </w:pPr>
      <w:r>
        <w:rPr/>
        <w:t>Working Revenue and Goods National National countries Preference Branch Executive Border Protection</w:t>
      </w:r>
    </w:p>
    <w:p>
      <w:pPr>
        <w:pStyle w:val="BodyText"/>
        <w:spacing w:before="1"/>
        <w:ind w:left="424"/>
      </w:pPr>
      <w:r>
        <w:rPr/>
        <w:t>PTY OFFICER</w:t>
      </w:r>
    </w:p>
    <w:p>
      <w:pPr>
        <w:pStyle w:val="BodyText"/>
        <w:spacing w:before="9"/>
        <w:rPr>
          <w:sz w:val="19"/>
        </w:rPr>
      </w:pPr>
    </w:p>
    <w:p>
      <w:pPr>
        <w:pStyle w:val="BodyText"/>
        <w:ind w:left="424"/>
      </w:pPr>
      <w:r>
        <w:rPr/>
        <w:t>202016 Institute</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Force</dc:creator>
  <cp:keywords>Schedule Canada Act</cp:keywords>
  <dc:title>Preference Origin Clarification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