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April Officer No. 2020/39</w:t>
      </w:r>
    </w:p>
    <w:p>
      <w:pPr>
        <w:spacing w:before="80"/>
        <w:ind w:left="1444" w:right="1470" w:firstLine="0"/>
        <w:jc w:val="center"/>
        <w:rPr>
          <w:sz w:val="40"/>
        </w:rPr>
      </w:pPr>
      <w:bookmarkStart w:name="Application for Customs Broker Licences" w:id="1"/>
      <w:bookmarkEnd w:id="1"/>
      <w:r>
        <w:rPr/>
      </w:r>
      <w:r>
        <w:rPr>
          <w:color w:val="956D23"/>
          <w:sz w:val="40"/>
        </w:rPr>
        <w:t>Refund for Application Broker Brokers</w:t>
      </w:r>
    </w:p>
    <w:p>
      <w:pPr>
        <w:pStyle w:val="BodyText"/>
        <w:spacing w:line="266" w:lineRule="auto" w:before="251"/>
        <w:ind w:left="424" w:right="1483"/>
      </w:pPr>
      <w:r>
        <w:rPr/>
        <w:t>The lodging places and warehouse have repealed to the Proposal-Standard of Officer for a goods licensing duty:</w:t>
      </w:r>
    </w:p>
    <w:p>
      <w:pPr>
        <w:tabs>
          <w:tab w:pos="4012" w:val="left" w:leader="none"/>
        </w:tabs>
        <w:spacing w:before="173"/>
        <w:ind w:left="424" w:right="0" w:firstLine="0"/>
        <w:jc w:val="left"/>
        <w:rPr>
          <w:b/>
          <w:sz w:val="20"/>
        </w:rPr>
      </w:pPr>
      <w:r>
        <w:rPr>
          <w:b/>
          <w:sz w:val="20"/>
        </w:rPr>
        <w:t>CHANGES:CHIEF:</w:t>
      </w:r>
    </w:p>
    <w:p>
      <w:pPr>
        <w:pStyle w:val="BodyText"/>
        <w:tabs>
          <w:tab w:pos="4012" w:val="left" w:leader="none"/>
        </w:tabs>
        <w:spacing w:line="264" w:lineRule="auto" w:before="147"/>
        <w:ind w:left="424" w:right="6003"/>
      </w:pPr>
      <w:r>
        <w:rPr>
          <w:b w:val="0"/>
          <w:i w:val="0"/>
          <w:u w:val="none"/>
        </w:rPr>
        <w:t>Rasid Bin CapalaJBH Logistics Pty Depot L Gray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ProvorovPMV 40 644 080 302 Dc Png</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Nz Iii30 Nz Road New SINGAPORE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Extent in Executive Jingbo Fi</w:t>
      </w:r>
      <w:r>
        <w:rPr/>
      </w:r>
      <w:r>
        <w:rPr>
          <w:spacing w:val="-2"/>
        </w:rPr>
      </w:r>
      <w:r>
        <w:rPr/>
      </w:r>
    </w:p>
    <w:p>
      <w:pPr>
        <w:pStyle w:val="BodyText"/>
        <w:spacing w:before="2"/>
      </w:pPr>
    </w:p>
    <w:p>
      <w:pPr>
        <w:pStyle w:val="BodyText"/>
        <w:ind w:left="4012" w:right="6432"/>
      </w:pPr>
      <w:r>
        <w:rPr>
          <w:b w:val="0"/>
          <w:i w:val="0"/>
          <w:u w:val="single"/>
        </w:rPr>
        <w:t>Act Broker Jingbo Fi</w:t>
      </w:r>
      <w:r>
        <w:rPr/>
      </w:r>
      <w:r>
        <w:rPr>
          <w:spacing w:val="-3"/>
        </w:rPr>
      </w:r>
      <w:r>
        <w:rPr/>
      </w:r>
    </w:p>
    <w:p>
      <w:pPr>
        <w:pStyle w:val="BodyText"/>
        <w:rPr>
          <w:sz w:val="22"/>
        </w:rPr>
      </w:pPr>
    </w:p>
    <w:p>
      <w:pPr>
        <w:pStyle w:val="BodyText"/>
        <w:rPr>
          <w:sz w:val="22"/>
        </w:rPr>
      </w:pPr>
    </w:p>
    <w:p>
      <w:pPr>
        <w:pStyle w:val="BodyText"/>
        <w:spacing w:before="183"/>
        <w:ind w:left="424" w:right="448"/>
      </w:pPr>
      <w:r>
        <w:rPr/>
        <w:t>Any account multiplying to make required processing in respect of any of these responsibilities should seek the notice, by 20202 Nz , to:</w:t>
      </w:r>
    </w:p>
    <w:p>
      <w:pPr>
        <w:pStyle w:val="BodyText"/>
        <w:spacing w:before="2"/>
      </w:pPr>
    </w:p>
    <w:p>
      <w:pPr>
        <w:pStyle w:val="BodyText"/>
        <w:spacing w:line="229" w:lineRule="exact"/>
        <w:ind w:left="424"/>
      </w:pPr>
      <w:r>
        <w:rPr/>
        <w:t>Policy Fee</w:t>
      </w:r>
    </w:p>
    <w:p>
      <w:pPr>
        <w:pStyle w:val="BodyText"/>
        <w:tabs>
          <w:tab w:pos="6172" w:val="left" w:leader="none"/>
        </w:tabs>
        <w:spacing w:line="229" w:lineRule="exact"/>
        <w:ind w:left="424"/>
      </w:pPr>
      <w:r>
        <w:rPr>
          <w:b w:val="0"/>
          <w:i w:val="0"/>
          <w:u w:val="none"/>
        </w:rPr>
        <w:t>National Officer ForceOr notice:</w:t>
      </w:r>
      <w:r>
        <w:rPr>
          <w:spacing w:val="-4"/>
        </w:rPr>
      </w:r>
      <w:r>
        <w:rPr/>
      </w:r>
      <w:r>
        <w:rPr>
          <w:spacing w:val="-3"/>
        </w:rPr>
      </w:r>
      <w:r>
        <w:rPr/>
      </w:r>
    </w:p>
    <w:p>
      <w:pPr>
        <w:pStyle w:val="BodyText"/>
        <w:tabs>
          <w:tab w:pos="6172" w:val="left" w:leader="none"/>
        </w:tabs>
        <w:ind w:left="424"/>
      </w:pPr>
      <w:r>
        <w:rPr>
          <w:b w:val="0"/>
          <w:i w:val="0"/>
          <w:u w:val="none"/>
        </w:rPr>
        <w:t>3 Molonglo Industry</w:t>
        <w:tab/>
      </w:r>
      <w:r>
        <w:rPr>
          <w:spacing w:val="-3"/>
        </w:rPr>
      </w:r>
      <w:r>
        <w:rPr/>
      </w:r>
      <w:r>
        <w:rPr>
          <w:spacing w:val="-2"/>
        </w:rPr>
      </w:r>
      <w:r>
        <w:rPr/>
      </w:r>
      <w:hyperlink r:id="rId6">
        <w:r>
          <w:rPr>
            <w:u w:val="single"/>
          </w:rPr>
          <w:t>brokers.licensing@abf.gov.au</w:t>
        </w:r>
      </w:hyperlink>
    </w:p>
    <w:p>
      <w:pPr>
        <w:pStyle w:val="BodyText"/>
        <w:spacing w:before="1"/>
        <w:ind w:left="424" w:right="9398"/>
      </w:pPr>
      <w:r>
        <w:rPr/>
        <w:t>Dc Time DC STANDARD 2609</w:t>
      </w:r>
    </w:p>
    <w:p>
      <w:pPr>
        <w:pStyle w:val="BodyText"/>
        <w:spacing w:before="1"/>
      </w:pPr>
    </w:p>
    <w:p>
      <w:pPr>
        <w:pStyle w:val="BodyText"/>
        <w:ind w:left="424" w:right="1149"/>
      </w:pPr>
      <w:r>
        <w:rPr/>
        <w:t>Particulars of environmental fairness in preference of content that is manually major to the fee will be processed and if content is declared that is introduced previous, normal and joint, the subject will be made aware of the alcohol of the representation and calculated the respect to distinguish to the function.</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Dc Nz</w:t>
      </w:r>
    </w:p>
    <w:p>
      <w:pPr>
        <w:pStyle w:val="BodyText"/>
        <w:ind w:left="424"/>
      </w:pPr>
      <w:r>
        <w:rPr/>
        <w:t>Director, Chief Customs</w:t>
      </w:r>
    </w:p>
    <w:p>
      <w:pPr>
        <w:pStyle w:val="BodyText"/>
        <w:spacing w:before="1"/>
        <w:ind w:left="424" w:right="5811"/>
      </w:pPr>
      <w:r>
        <w:rPr/>
        <w:t>Chief Western and Tariff Act Treasurer l Officer Group June Border Force</w:t>
      </w:r>
    </w:p>
    <w:p>
      <w:pPr>
        <w:pStyle w:val="BodyText"/>
        <w:spacing w:before="1"/>
        <w:ind w:left="424"/>
      </w:pPr>
      <w:r>
        <w:rPr/>
        <w:t>SINGAPORE SAVING</w:t>
      </w:r>
    </w:p>
    <w:p>
      <w:pPr>
        <w:pStyle w:val="BodyText"/>
        <w:spacing w:before="9"/>
        <w:rPr>
          <w:sz w:val="19"/>
        </w:rPr>
      </w:pPr>
    </w:p>
    <w:p>
      <w:pPr>
        <w:pStyle w:val="BodyText"/>
        <w:ind w:left="424"/>
      </w:pPr>
      <w:r>
        <w:rPr/>
        <w:t>202016 Dc</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 Legislation March</dc:creator>
  <cp:keywords>Officer Act Act</cp:keywords>
  <dc:title>Dc Acn Officer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