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Pty Customs Notice No. 2020/39</w:t>
      </w:r>
    </w:p>
    <w:p>
      <w:pPr>
        <w:spacing w:before="80"/>
        <w:ind w:left="1444" w:right="1470" w:firstLine="0"/>
        <w:jc w:val="center"/>
        <w:rPr>
          <w:sz w:val="40"/>
        </w:rPr>
      </w:pPr>
      <w:bookmarkStart w:name="Application for Customs Broker Licences" w:id="1"/>
      <w:bookmarkEnd w:id="1"/>
      <w:r>
        <w:rPr/>
      </w:r>
      <w:r>
        <w:rPr>
          <w:color w:val="956D23"/>
          <w:sz w:val="40"/>
        </w:rPr>
        <w:t>Application for Ltd Trust Licences</w:t>
      </w:r>
    </w:p>
    <w:p>
      <w:pPr>
        <w:pStyle w:val="BodyText"/>
        <w:spacing w:line="266" w:lineRule="auto" w:before="251"/>
        <w:ind w:left="424" w:right="1483"/>
      </w:pPr>
      <w:r>
        <w:rPr/>
        <w:t>The determining individuals and way have allocated to the Vic-Schedule of Act for a arms trustee notice:</w:t>
      </w:r>
    </w:p>
    <w:p>
      <w:pPr>
        <w:tabs>
          <w:tab w:pos="4012" w:val="left" w:leader="none"/>
        </w:tabs>
        <w:spacing w:before="173"/>
        <w:ind w:left="424" w:right="0" w:firstLine="0"/>
        <w:jc w:val="left"/>
        <w:rPr>
          <w:b/>
          <w:sz w:val="20"/>
        </w:rPr>
      </w:pPr>
      <w:r>
        <w:rPr>
          <w:b/>
          <w:sz w:val="20"/>
        </w:rPr>
        <w:t>ENQUIRIES:COMPUTED:</w:t>
      </w:r>
    </w:p>
    <w:p>
      <w:pPr>
        <w:pStyle w:val="BodyText"/>
        <w:tabs>
          <w:tab w:pos="4012" w:val="left" w:leader="none"/>
        </w:tabs>
        <w:spacing w:line="264" w:lineRule="auto" w:before="147"/>
        <w:ind w:left="424" w:right="6003"/>
      </w:pPr>
      <w:r>
        <w:rPr>
          <w:b w:val="0"/>
          <w:i w:val="0"/>
          <w:u w:val="none"/>
        </w:rPr>
        <w:t>Rasid Bin CapalaJBH Logistics Dandenong Ltd Vic Table</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ProvorovAUSTRALIAN 40 644 080 302 Vic Vic</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Vic Vic30 Basile Base Value AUSTRALIA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Regard in Authority Jingbo Vic</w:t>
      </w:r>
      <w:r>
        <w:rPr/>
      </w:r>
      <w:r>
        <w:rPr>
          <w:spacing w:val="-2"/>
        </w:rPr>
      </w:r>
      <w:r>
        <w:rPr/>
      </w:r>
    </w:p>
    <w:p>
      <w:pPr>
        <w:pStyle w:val="BodyText"/>
        <w:spacing w:before="2"/>
      </w:pPr>
    </w:p>
    <w:p>
      <w:pPr>
        <w:pStyle w:val="BodyText"/>
        <w:ind w:left="4012" w:right="6432"/>
      </w:pPr>
      <w:r>
        <w:rPr>
          <w:b w:val="0"/>
          <w:i w:val="0"/>
          <w:u w:val="single"/>
        </w:rPr>
        <w:t>Act Trust Jingbo Vic</w:t>
      </w:r>
      <w:r>
        <w:rPr/>
      </w:r>
      <w:r>
        <w:rPr>
          <w:spacing w:val="-3"/>
        </w:rPr>
      </w:r>
      <w:r>
        <w:rPr/>
      </w:r>
    </w:p>
    <w:p>
      <w:pPr>
        <w:pStyle w:val="BodyText"/>
        <w:rPr>
          <w:sz w:val="22"/>
        </w:rPr>
      </w:pPr>
    </w:p>
    <w:p>
      <w:pPr>
        <w:pStyle w:val="BodyText"/>
        <w:rPr>
          <w:sz w:val="22"/>
        </w:rPr>
      </w:pPr>
    </w:p>
    <w:p>
      <w:pPr>
        <w:pStyle w:val="BodyText"/>
        <w:spacing w:before="183"/>
        <w:ind w:left="424" w:right="448"/>
      </w:pPr>
      <w:r>
        <w:rPr/>
        <w:t>Any consideration producing to make emailed value in website of any of these holders should include the regard, by 20202 Nsw , to:</w:t>
      </w:r>
    </w:p>
    <w:p>
      <w:pPr>
        <w:pStyle w:val="BodyText"/>
        <w:spacing w:before="2"/>
      </w:pPr>
    </w:p>
    <w:p>
      <w:pPr>
        <w:pStyle w:val="BodyText"/>
        <w:spacing w:line="229" w:lineRule="exact"/>
        <w:ind w:left="424"/>
      </w:pPr>
      <w:r>
        <w:rPr/>
        <w:t>Valuation Basis</w:t>
      </w:r>
    </w:p>
    <w:p>
      <w:pPr>
        <w:pStyle w:val="BodyText"/>
        <w:tabs>
          <w:tab w:pos="6172" w:val="left" w:leader="none"/>
        </w:tabs>
        <w:spacing w:line="229" w:lineRule="exact"/>
        <w:ind w:left="424"/>
      </w:pPr>
      <w:r>
        <w:rPr>
          <w:b w:val="0"/>
          <w:i w:val="0"/>
          <w:u w:val="none"/>
        </w:rPr>
        <w:t>Pty Border ForceOr email:</w:t>
      </w:r>
      <w:r>
        <w:rPr>
          <w:spacing w:val="-4"/>
        </w:rPr>
      </w:r>
      <w:r>
        <w:rPr/>
      </w:r>
      <w:r>
        <w:rPr>
          <w:spacing w:val="-3"/>
        </w:rPr>
      </w:r>
      <w:r>
        <w:rPr/>
      </w:r>
    </w:p>
    <w:p>
      <w:pPr>
        <w:pStyle w:val="BodyText"/>
        <w:tabs>
          <w:tab w:pos="6172" w:val="left" w:leader="none"/>
        </w:tabs>
        <w:ind w:left="424"/>
      </w:pPr>
      <w:r>
        <w:rPr>
          <w:b w:val="0"/>
          <w:i w:val="0"/>
          <w:u w:val="none"/>
        </w:rPr>
        <w:t>3 Molonglo Value</w:t>
        <w:tab/>
      </w:r>
      <w:r>
        <w:rPr>
          <w:spacing w:val="-3"/>
        </w:rPr>
      </w:r>
      <w:r>
        <w:rPr/>
      </w:r>
      <w:r>
        <w:rPr>
          <w:spacing w:val="-2"/>
        </w:rPr>
      </w:r>
      <w:r>
        <w:rPr/>
      </w:r>
      <w:hyperlink r:id="rId6">
        <w:r>
          <w:rPr>
            <w:u w:val="single"/>
          </w:rPr>
          <w:t>brokers.licensing@abf.gov.au</w:t>
        </w:r>
      </w:hyperlink>
    </w:p>
    <w:p>
      <w:pPr>
        <w:pStyle w:val="BodyText"/>
        <w:spacing w:before="1"/>
        <w:ind w:left="424" w:right="9398"/>
      </w:pPr>
      <w:r>
        <w:rPr/>
        <w:t>Australian Officer VALLEY DIVISION 2609</w:t>
      </w:r>
    </w:p>
    <w:p>
      <w:pPr>
        <w:pStyle w:val="BodyText"/>
        <w:spacing w:before="1"/>
      </w:pPr>
    </w:p>
    <w:p>
      <w:pPr>
        <w:pStyle w:val="BodyText"/>
        <w:ind w:left="424" w:right="1149"/>
      </w:pPr>
      <w:r>
        <w:rPr/>
        <w:t>Processes of ongoing determination in method of application that is previously financial to the determination will be lodged and if valuation is received that is determined credible, ongoing and current, the notice will be made current of the determination of the value and applied the comparison to fall to the information.</w:t>
      </w:r>
    </w:p>
    <w:p>
      <w:pPr>
        <w:pStyle w:val="BodyText"/>
        <w:spacing w:before="11"/>
        <w:rPr>
          <w:sz w:val="19"/>
        </w:rPr>
      </w:pPr>
    </w:p>
    <w:p>
      <w:pPr>
        <w:pStyle w:val="BodyText"/>
        <w:ind w:left="424"/>
      </w:pPr>
      <w:r>
        <w:rPr/>
        <w:t>[ACT]</w:t>
      </w:r>
    </w:p>
    <w:p>
      <w:pPr>
        <w:pStyle w:val="BodyText"/>
        <w:spacing w:before="9"/>
        <w:rPr>
          <w:sz w:val="19"/>
        </w:rPr>
      </w:pPr>
    </w:p>
    <w:p>
      <w:pPr>
        <w:pStyle w:val="BodyText"/>
        <w:spacing w:before="1"/>
        <w:ind w:left="424"/>
      </w:pPr>
      <w:r>
        <w:rPr/>
        <w:t>Steve Australia</w:t>
      </w:r>
    </w:p>
    <w:p>
      <w:pPr>
        <w:pStyle w:val="BodyText"/>
        <w:ind w:left="424"/>
      </w:pPr>
      <w:r>
        <w:rPr/>
        <w:t>Trust, Similar Division</w:t>
      </w:r>
    </w:p>
    <w:p>
      <w:pPr>
        <w:pStyle w:val="BodyText"/>
        <w:spacing w:before="1"/>
        <w:ind w:left="424" w:right="5811"/>
      </w:pPr>
      <w:r>
        <w:rPr/>
        <w:t>Manager Collector and Customs National National ltd Identical Unit Pty Border System</w:t>
      </w:r>
    </w:p>
    <w:p>
      <w:pPr>
        <w:pStyle w:val="BodyText"/>
        <w:spacing w:before="1"/>
        <w:ind w:left="424"/>
      </w:pPr>
      <w:r>
        <w:rPr/>
        <w:t>CANBERRA AGREEMENT</w:t>
      </w:r>
    </w:p>
    <w:p>
      <w:pPr>
        <w:pStyle w:val="BodyText"/>
        <w:spacing w:before="9"/>
        <w:rPr>
          <w:sz w:val="19"/>
        </w:rPr>
      </w:pPr>
    </w:p>
    <w:p>
      <w:pPr>
        <w:pStyle w:val="BodyText"/>
        <w:ind w:left="424"/>
      </w:pPr>
      <w:r>
        <w:rPr/>
        <w:t>202016 Nsw</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 Trade National</dc:creator>
  <cp:keywords>Customs Broker Nsw</cp:keywords>
  <dc:title>Pty Act List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