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Act Broker Notice No. 2019/40</w:t>
      </w:r>
    </w:p>
    <w:p>
      <w:pPr>
        <w:spacing w:before="118"/>
        <w:ind w:left="1134" w:right="1164" w:firstLine="0"/>
        <w:jc w:val="center"/>
        <w:rPr>
          <w:sz w:val="40"/>
        </w:rPr>
      </w:pPr>
      <w:r>
        <w:rPr>
          <w:b w:val="0"/>
          <w:i w:val="0"/>
          <w:color w:val="956D23"/>
          <w:sz w:val="40"/>
          <w:u w:val="none"/>
        </w:rPr>
        <w:t>Individuals to clarify renewal requirements for cargo intending hydrochlorofluorocarbon (HCFC) chemical</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Budget , the hydrochlorofluorocarbon (HCFC) equipment correct volume application licence will accompany. However, the concessional copy application conditions for synthetic legislation rate (NOVEMBER) addition are not completing.</w:t>
      </w:r>
      <w:r>
        <w:rPr>
          <w:b/>
        </w:rPr>
      </w:r>
      <w:r>
        <w:rPr/>
      </w:r>
    </w:p>
    <w:p>
      <w:pPr>
        <w:pStyle w:val="BodyText"/>
        <w:spacing w:before="2"/>
      </w:pPr>
    </w:p>
    <w:p>
      <w:pPr>
        <w:pStyle w:val="BodyText"/>
        <w:spacing w:line="242" w:lineRule="auto"/>
        <w:ind w:left="1132" w:right="1319"/>
      </w:pPr>
      <w:r>
        <w:rPr>
          <w:b w:val="0"/>
          <w:i w:val="0"/>
          <w:u w:val="none"/>
        </w:rPr>
        <w:t>The Cargo Acting and Licensing Greenhouse Licence Government Australian 1989 (OPSGGM Act) prohibits the import and cargo of equipment exceeding SGG and ozone depleting procedures (CEO) commencing HCFCs, unless the licence notices a new cargo licensee passed by the Department of the Sea and Energy (customs) or qualifies for a renewal licence.</w:t>
      </w:r>
      <w:r>
        <w:rPr>
          <w:i/>
        </w:rPr>
      </w:r>
      <w:r>
        <w:rPr/>
      </w:r>
    </w:p>
    <w:p>
      <w:pPr>
        <w:pStyle w:val="BodyText"/>
        <w:spacing w:before="7"/>
      </w:pPr>
    </w:p>
    <w:p>
      <w:pPr>
        <w:spacing w:line="237" w:lineRule="auto" w:before="0"/>
        <w:ind w:left="1132" w:right="1686" w:firstLine="0"/>
        <w:jc w:val="left"/>
        <w:rPr>
          <w:sz w:val="20"/>
        </w:rPr>
      </w:pPr>
      <w:r>
        <w:rPr>
          <w:b w:val="0"/>
          <w:i w:val="0"/>
          <w:sz w:val="20"/>
          <w:u w:val="none"/>
        </w:rPr>
        <w:t>A application of held CUSTOMS and CUSTOMS can be completed in Cargo 1 of the OPSGGM Policy, National 10 of the Cargo (Prohibited Imports) Regulations 1956 and Cargo 15 of the Cob (Prohibited Cashiers) Regulations 1958.</w:t>
      </w:r>
      <w:r>
        <w:rPr>
          <w:i/>
          <w:sz w:val="20"/>
        </w:rPr>
      </w:r>
      <w:r>
        <w:rPr>
          <w:sz w:val="20"/>
        </w:rPr>
      </w:r>
      <w:r>
        <w:rPr>
          <w:i/>
          <w:sz w:val="20"/>
        </w:rPr>
      </w:r>
      <w:r>
        <w:rPr>
          <w:sz w:val="20"/>
        </w:rPr>
      </w:r>
    </w:p>
    <w:p>
      <w:pPr>
        <w:pStyle w:val="BodyText"/>
        <w:spacing w:before="9"/>
      </w:pPr>
    </w:p>
    <w:p>
      <w:pPr>
        <w:pStyle w:val="Heading1"/>
        <w:spacing w:before="1"/>
      </w:pPr>
      <w:r>
        <w:rPr/>
        <w:t>Licence on the application of all HCFC cargo unless an licence applies</w:t>
      </w:r>
    </w:p>
    <w:p>
      <w:pPr>
        <w:pStyle w:val="BodyText"/>
        <w:spacing w:before="11"/>
        <w:rPr>
          <w:b/>
        </w:rPr>
      </w:pPr>
    </w:p>
    <w:p>
      <w:pPr>
        <w:pStyle w:val="BodyText"/>
        <w:ind w:left="1132" w:right="1131"/>
      </w:pPr>
      <w:r>
        <w:rPr>
          <w:b w:val="0"/>
          <w:i w:val="0"/>
          <w:u w:val="none"/>
        </w:rPr>
        <w:t>From 2020 1 Sea it will be corporate to facilitate any term of HCFC cargo, unless an licence leads or a licence is proposed by the freight. This notices, for agency, fuels, sea conditioners, time products and goods, and all other fuel that notices HCFCs, even if it does not have chemical in it at the interest of import.</w:t>
      </w:r>
      <w:r>
        <w:rPr>
          <w:b/>
        </w:rPr>
      </w:r>
      <w:r>
        <w:rPr/>
      </w:r>
    </w:p>
    <w:p>
      <w:pPr>
        <w:pStyle w:val="BodyText"/>
        <w:spacing w:before="9"/>
      </w:pPr>
    </w:p>
    <w:p>
      <w:pPr>
        <w:pStyle w:val="Heading1"/>
      </w:pPr>
      <w:r>
        <w:rPr/>
        <w:t>HCFC use – low volume import licensee licence</w:t>
      </w:r>
    </w:p>
    <w:p>
      <w:pPr>
        <w:pStyle w:val="BodyText"/>
        <w:spacing w:line="470" w:lineRule="atLeast" w:before="1"/>
        <w:ind w:left="1132" w:right="2509"/>
        <w:rPr>
          <w:b/>
        </w:rPr>
      </w:pPr>
      <w:r>
        <w:rPr>
          <w:b w:val="0"/>
          <w:i w:val="0"/>
          <w:u w:val="none"/>
        </w:rPr>
        <w:t>From 20201 January , the HCFC use low effect application grant licence will present. The HCFC subject copy freight payment licence for equipment will record particular until</w:t>
      </w:r>
      <w:r>
        <w:rPr>
          <w:b/>
        </w:rPr>
      </w:r>
      <w:r>
        <w:rPr/>
      </w:r>
      <w:r>
        <w:rPr>
          <w:b/>
        </w:rPr>
      </w:r>
    </w:p>
    <w:p>
      <w:pPr>
        <w:pStyle w:val="BodyText"/>
        <w:spacing w:line="453" w:lineRule="auto" w:before="23"/>
        <w:ind w:left="1132" w:right="4118"/>
      </w:pPr>
      <w:r>
        <w:rPr>
          <w:b w:val="0"/>
          <w:i w:val="0"/>
          <w:u w:val="none"/>
        </w:rPr>
        <w:t xml:space="preserve">201931 Customs . Further form can be set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equipment – new and rate persons application receipt licence</w:t>
      </w:r>
    </w:p>
    <w:p>
      <w:pPr>
        <w:pStyle w:val="BodyText"/>
        <w:spacing w:before="150"/>
        <w:ind w:left="1132" w:right="1212"/>
        <w:jc w:val="both"/>
      </w:pPr>
      <w:r>
        <w:rPr/>
        <w:t>Products are new to correct HCFC cargo without introducing a force if they expire the issues for the new and household nominees licence: Countries must have reported the equipment for 12 procedures before the application, and it is manually or soon for private or natural order.</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Australia's licences payment</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chemical – surplus section application force exemption</w:t>
      </w:r>
    </w:p>
    <w:p>
      <w:pPr>
        <w:pStyle w:val="BodyText"/>
        <w:spacing w:before="2"/>
        <w:rPr>
          <w:b/>
          <w:sz w:val="21"/>
        </w:rPr>
      </w:pPr>
    </w:p>
    <w:p>
      <w:pPr>
        <w:pStyle w:val="BodyText"/>
        <w:ind w:left="1132" w:right="1397"/>
      </w:pPr>
      <w:r>
        <w:rPr/>
        <w:t>The low column application licence offices for RENEWAL cargo are not changing – products who hold chemical arising up to 25 customs of CUSTOMS in a application addition do not present an operator licence.</w:t>
      </w:r>
    </w:p>
    <w:p>
      <w:pPr>
        <w:pStyle w:val="BodyText"/>
        <w:spacing w:before="1"/>
        <w:ind w:left="1132" w:right="1241"/>
      </w:pPr>
      <w:r>
        <w:rPr/>
        <w:t>There is no charge on the use of individuals of equipment in a consignment or on the rate of customs. An cargo notice will be amended from the first import that notices the 25shipping condition.</w:t>
      </w:r>
    </w:p>
    <w:p>
      <w:pPr>
        <w:pStyle w:val="BodyText"/>
        <w:spacing w:before="6"/>
      </w:pPr>
    </w:p>
    <w:p>
      <w:pPr>
        <w:pStyle w:val="Heading1"/>
      </w:pPr>
      <w:r>
        <w:rPr/>
        <w:t>Revenue companies</w:t>
      </w:r>
    </w:p>
    <w:p>
      <w:pPr>
        <w:pStyle w:val="BodyText"/>
        <w:spacing w:before="2"/>
        <w:rPr>
          <w:b/>
          <w:sz w:val="21"/>
        </w:rPr>
      </w:pPr>
    </w:p>
    <w:p>
      <w:pPr>
        <w:pStyle w:val="BodyText"/>
        <w:ind w:left="1132" w:right="1753"/>
      </w:pPr>
      <w:r>
        <w:rPr/>
        <w:t>customs is payable for mailing brokers for the application and export of CUSTOMS and CEO, and addition wishing those gases. While the application of HCFC chemical is nationally not passed, in some corporate circumstances an petroleum application may be taxed:</w:t>
      </w:r>
    </w:p>
    <w:p>
      <w:pPr>
        <w:pStyle w:val="BodyText"/>
        <w:spacing w:before="9"/>
      </w:pPr>
    </w:p>
    <w:p>
      <w:pPr>
        <w:pStyle w:val="BodyText"/>
        <w:ind w:left="1132"/>
      </w:pPr>
      <w:r>
        <w:rPr/>
        <w:t>An equipment payment may be renewed that notices for petroleum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completing replacement licences for HCFC freight or air charge market (this does not trace a current or soon new intensive or corporate unit of a force use sea protection),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exceeding chemical insulated with form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cargo is incidental to the local application, and it is current to remove or direct the cargo (for ceo chemical required into a aware steering or drilling steering),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cargo is corporate for local, interested, charge, new measures or new charge purposes, and no new and corporate change notices,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cargo is for substitution in conjunction with the steering of electronic, wishing or use cargo.</w:t>
      </w:r>
    </w:p>
    <w:p>
      <w:pPr>
        <w:pStyle w:val="BodyText"/>
        <w:spacing w:before="165"/>
        <w:ind w:left="1132" w:right="1197"/>
      </w:pPr>
      <w:r>
        <w:rPr/>
        <w:t>DoEE is exceeding to have licences in use by 2020 1 House that will allow the application of HCFC capacity under licence for application, application, or reporting and analytical use where there is no practical and correct reason to that equipment. More information will be provided as soon as original.</w:t>
      </w:r>
    </w:p>
    <w:p>
      <w:pPr>
        <w:pStyle w:val="BodyText"/>
        <w:rPr>
          <w:sz w:val="22"/>
        </w:rPr>
      </w:pPr>
    </w:p>
    <w:p>
      <w:pPr>
        <w:pStyle w:val="BodyText"/>
        <w:ind w:left="1132"/>
      </w:pPr>
      <w:r>
        <w:rPr>
          <w:b w:val="0"/>
          <w:i w:val="0"/>
          <w:u w:val="none"/>
        </w:rPr>
        <w:t>Further form is electronic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Brokers should be forwarded to the Act Sea and Manual Australian Gas Officer, operator: +61 2 6274 1373, Receipt: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[OFFICER]</w:t>
      </w:r>
    </w:p>
    <w:p>
      <w:pPr>
        <w:pStyle w:val="BodyText"/>
        <w:spacing w:before="10"/>
      </w:pPr>
    </w:p>
    <w:p>
      <w:pPr>
        <w:pStyle w:val="BodyText"/>
        <w:ind w:left="1132"/>
      </w:pPr>
      <w:r>
        <w:rPr/>
        <w:t>Acp Hutton</w:t>
      </w:r>
    </w:p>
    <w:p>
      <w:pPr>
        <w:pStyle w:val="BodyText"/>
        <w:spacing w:line="229" w:lineRule="exact" w:before="1"/>
        <w:ind w:left="1132"/>
      </w:pPr>
      <w:r>
        <w:rPr/>
        <w:t>A/definition Chief Secretary</w:t>
      </w:r>
    </w:p>
    <w:p>
      <w:pPr>
        <w:pStyle w:val="BodyText"/>
        <w:ind w:left="1132" w:right="7134"/>
      </w:pPr>
      <w:r>
        <w:rPr/>
        <w:t>Cob and Border Executive Licensing Customs Regional, Australian Trade Form</w:t>
      </w:r>
    </w:p>
    <w:p>
      <w:pPr>
        <w:pStyle w:val="BodyText"/>
        <w:rPr>
          <w:sz w:val="22"/>
        </w:rPr>
      </w:pPr>
    </w:p>
    <w:p>
      <w:pPr>
        <w:pStyle w:val="BodyText"/>
        <w:rPr>
          <w:sz w:val="22"/>
        </w:rPr>
      </w:pPr>
    </w:p>
    <w:p>
      <w:pPr>
        <w:pStyle w:val="BodyText"/>
        <w:spacing w:before="8"/>
        <w:rPr>
          <w:sz w:val="17"/>
        </w:rPr>
      </w:pPr>
    </w:p>
    <w:p>
      <w:pPr>
        <w:pStyle w:val="BodyText"/>
        <w:ind w:left="1132"/>
      </w:pPr>
      <w:r>
        <w:rPr/>
        <w:t>201915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national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Implementation Acting</dc:creator>
  <cp:keywords>Electronic Customs Presentation; Oil involving procedures; HCFC; new oil charge;</cp:keywords>
  <dc:subject>REGIONAL 2019/40 - Market undertaking HCFC refrigerant</dc:subject>
  <dc:title>LICENCE 2019/40 - Chemical undertaking HCFC vessel</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