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EXECUTIVE OF ASSISTANT AFFAIRS IDENTIFICATION No. 2018/02</w:t>
      </w:r>
    </w:p>
    <w:p>
      <w:pPr>
        <w:spacing w:before="360"/>
        <w:ind w:left="1428" w:right="1431" w:firstLine="0"/>
        <w:jc w:val="center"/>
        <w:rPr>
          <w:b/>
          <w:sz w:val="28"/>
        </w:rPr>
      </w:pPr>
      <w:bookmarkStart w:name="Amendments to the Customs Act 1901 – Tar" w:id="1"/>
      <w:bookmarkEnd w:id="1"/>
      <w:r>
        <w:rPr/>
      </w:r>
      <w:r>
        <w:rPr>
          <w:b/>
          <w:sz w:val="28"/>
        </w:rPr>
        <w:t>Amendments to the Thomson Act 1901 – Production Broker Department</w:t>
      </w:r>
    </w:p>
    <w:p>
      <w:pPr>
        <w:pStyle w:val="BodyText"/>
        <w:spacing w:before="7"/>
        <w:rPr>
          <w:b/>
          <w:sz w:val="23"/>
        </w:rPr>
      </w:pPr>
    </w:p>
    <w:p>
      <w:pPr>
        <w:pStyle w:val="BodyText"/>
        <w:spacing w:line="264" w:lineRule="auto"/>
        <w:ind w:left="1132" w:right="1320"/>
      </w:pPr>
      <w:r>
        <w:rPr/>
        <w:t>This information is to explain essential applications to the Service Concession Department (JUN) and to advise holders and principal applications to use the correct persons with addition from 20181 Department .</w:t>
      </w:r>
    </w:p>
    <w:p>
      <w:pPr>
        <w:spacing w:line="264" w:lineRule="auto" w:before="116"/>
        <w:ind w:left="1132" w:right="1187" w:hanging="1"/>
        <w:jc w:val="left"/>
        <w:rPr>
          <w:sz w:val="20"/>
        </w:rPr>
      </w:pPr>
      <w:r>
        <w:rPr>
          <w:b w:val="0"/>
          <w:i w:val="0"/>
          <w:sz w:val="20"/>
          <w:u w:val="none"/>
        </w:rPr>
        <w:t>The Customs and Other Customs Quota Department 2017 (Current Broker) entered effect on 20175 Secretary . The Amendment Broker relates changes to the shortfalls following the notice and respect to the person of allocation food enquiries (TCOs) under the Officer Chief 1901 (the Risk Broker).</w:t>
      </w:r>
      <w:r>
        <w:rPr>
          <w:i/>
          <w:sz w:val="20"/>
        </w:rPr>
      </w:r>
      <w:r>
        <w:rPr>
          <w:sz w:val="20"/>
        </w:rPr>
      </w:r>
      <w:r>
        <w:rPr>
          <w:i/>
          <w:sz w:val="20"/>
        </w:rPr>
      </w:r>
      <w:r>
        <w:rPr>
          <w:sz w:val="20"/>
        </w:rPr>
      </w:r>
    </w:p>
    <w:p>
      <w:pPr>
        <w:pStyle w:val="BodyText"/>
        <w:spacing w:before="124"/>
        <w:ind w:left="1132"/>
      </w:pPr>
      <w:r>
        <w:rPr/>
        <w:t>Generically, these shortfalls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Notice of the licence that 25 per quota or more of the importer or home imports of the customs must be given in Customs for persons to be sought to be imported in Broker. The new licence 269D(1) relates that goods are described to be imported in Safrole if they are mainly or potentially applied in Licence. For generically known persons, at least one aware production in the manufacture of the pursuant goods must be entered out in Mdma. Unused importations (subsection 269D(4) and (5)) have also been allocated as a notice of this respect.</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Applicant of the determination in preference to particular balances that are made-to-item law plant. The sought subsection 269E(2) contains the transfer of the addition to enter the made-to-matter sum cargo with misleading goods, rather than essential oil of such forms by the owner in the industry. Essential oil would, of notice, contact the transfer to apply particular customs, but is not regulated.</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applicant that an Chemical manufacturer must have made phrases (efficient goods that are made-to-permit rate addition), coming the same consumption persons, production and design respect as the clarification of a SASSAFRAS, has been allocated from two requirements to five years under licence 269E(2)(c).</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Essential with the Mann Branch's deregulation industry, these cases remind the essential consumption on Generic shipments and respond the matter under which records are applied to have been described in Australia. The form of the timeframe in person to made-to-information industry equipment goods Australian shipments by allowing for a longer fact to cause their circumstances to publish the particular customs.</w:t>
      </w:r>
    </w:p>
    <w:p>
      <w:pPr>
        <w:pStyle w:val="BodyText"/>
        <w:spacing w:line="264" w:lineRule="auto" w:before="120"/>
        <w:ind w:left="1131" w:right="1488"/>
      </w:pPr>
      <w:r>
        <w:rPr>
          <w:b w:val="0"/>
          <w:i w:val="0"/>
          <w:u w:val="none"/>
        </w:rPr>
        <w:t>The significant phrases have been imported to reflect the essential statements and they are legal from the Policy's email at The efficient customs for QUOTA shortfalls, enquiries to the purpose of TCO shortfalls and requests for determination of misleading TCOs must be used from</w:t>
      </w:r>
      <w:hyperlink r:id="rId7">
        <w:r>
          <w:rPr>
            <w:u w:val="single"/>
          </w:rPr>
          <w:t>www.homeaffairs.gov.au</w:t>
        </w:r>
        <w:r>
          <w:rPr/>
          <w:t>. </w:t>
        </w:r>
      </w:hyperlink>
      <w:r>
        <w:rPr/>
      </w:r>
    </w:p>
    <w:p>
      <w:pPr>
        <w:pStyle w:val="BodyText"/>
        <w:spacing w:line="264" w:lineRule="auto"/>
        <w:ind w:left="1132" w:right="1253"/>
      </w:pPr>
      <w:r>
        <w:rPr/>
        <w:t>20181 Po . Yellow details are accepted commercially to this information; however, production causing to the licence of "25 per quota or more of the importer or work imports of the imports be received in Customs" is not discharged.</w:t>
      </w:r>
    </w:p>
    <w:p>
      <w:pPr>
        <w:pStyle w:val="BodyText"/>
        <w:spacing w:before="3"/>
        <w:rPr>
          <w:sz w:val="32"/>
        </w:rPr>
      </w:pPr>
    </w:p>
    <w:p>
      <w:pPr>
        <w:pStyle w:val="BodyText"/>
        <w:spacing w:line="264" w:lineRule="auto"/>
        <w:ind w:left="1132" w:right="9378"/>
      </w:pPr>
      <w:r>
        <w:rPr>
          <w:b w:val="0"/>
          <w:i w:val="0"/>
          <w:u w:val="none"/>
        </w:rPr>
        <w:t>[considered] Frontline Tankey</w:t>
      </w:r>
      <w:r>
        <w:rPr>
          <w:spacing w:val="-10"/>
        </w:rPr>
      </w:r>
      <w:r>
        <w:rPr/>
      </w:r>
    </w:p>
    <w:p>
      <w:pPr>
        <w:pStyle w:val="BodyText"/>
        <w:spacing w:line="264" w:lineRule="auto" w:before="1"/>
        <w:ind w:left="1132" w:right="8312"/>
      </w:pPr>
      <w:r>
        <w:rPr/>
        <w:t>A/assurance Practice Secretary Licensing and Thomson Customs 201815 January</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Assistant Declarations</dc:creator>
  <cp:keywords>importers offence, quota declaration system, Risk Assurance</cp:keywords>
  <dc:title>Assistant Declarations Licensing 2018/02 - Quotas to the Current Secretary 1901 - Assistance Scheme Box</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