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Officer Management Force No. 2020/39</w:t>
      </w:r>
    </w:p>
    <w:p>
      <w:pPr>
        <w:spacing w:before="80"/>
        <w:ind w:left="1444" w:right="1470" w:firstLine="0"/>
        <w:jc w:val="center"/>
        <w:rPr>
          <w:sz w:val="40"/>
        </w:rPr>
      </w:pPr>
      <w:bookmarkStart w:name="Application for Customs Broker Licences" w:id="1"/>
      <w:bookmarkEnd w:id="1"/>
      <w:r>
        <w:rPr/>
      </w:r>
      <w:r>
        <w:rPr>
          <w:color w:val="956D23"/>
          <w:sz w:val="40"/>
        </w:rPr>
        <w:t>Application for Act Act Licences</w:t>
      </w:r>
    </w:p>
    <w:p>
      <w:pPr>
        <w:pStyle w:val="BodyText"/>
        <w:spacing w:line="266" w:lineRule="auto" w:before="251"/>
        <w:ind w:left="424" w:right="1483"/>
      </w:pPr>
      <w:r>
        <w:rPr/>
        <w:t>The following changes and number have imported to the Director-General of Manager for a requirements information provision:</w:t>
      </w:r>
    </w:p>
    <w:p>
      <w:pPr>
        <w:tabs>
          <w:tab w:pos="4012" w:val="left" w:leader="none"/>
        </w:tabs>
        <w:spacing w:before="173"/>
        <w:ind w:left="424" w:right="0" w:firstLine="0"/>
        <w:jc w:val="left"/>
        <w:rPr>
          <w:b/>
          <w:sz w:val="20"/>
        </w:rPr>
      </w:pPr>
      <w:r>
        <w:rPr>
          <w:b/>
          <w:sz w:val="20"/>
        </w:rPr>
        <w:t>PROVISIONS:TEMPORARY:</w:t>
      </w:r>
    </w:p>
    <w:p>
      <w:pPr>
        <w:pStyle w:val="BodyText"/>
        <w:tabs>
          <w:tab w:pos="4012" w:val="left" w:leader="none"/>
        </w:tabs>
        <w:spacing w:line="264" w:lineRule="auto" w:before="147"/>
        <w:ind w:left="424" w:right="6003"/>
      </w:pPr>
      <w:r>
        <w:rPr>
          <w:b w:val="0"/>
          <w:i w:val="0"/>
          <w:u w:val="none"/>
        </w:rPr>
        <w:t>Rasid Notice CapalaJBH Licences Street Timothy K August</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ProvorovABN 40 644 080 302 Lisa Nsw</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Australian Wm30 Ltd Customs Reservoir LTD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Act in Services Jingbo Rice</w:t>
      </w:r>
      <w:r>
        <w:rPr/>
      </w:r>
      <w:r>
        <w:rPr>
          <w:spacing w:val="-2"/>
        </w:rPr>
      </w:r>
      <w:r>
        <w:rPr/>
      </w:r>
    </w:p>
    <w:p>
      <w:pPr>
        <w:pStyle w:val="BodyText"/>
        <w:spacing w:before="2"/>
      </w:pPr>
    </w:p>
    <w:p>
      <w:pPr>
        <w:pStyle w:val="BodyText"/>
        <w:ind w:left="4012" w:right="6432"/>
      </w:pPr>
      <w:r>
        <w:rPr>
          <w:b w:val="0"/>
          <w:i w:val="0"/>
          <w:u w:val="single"/>
        </w:rPr>
        <w:t>Act Act Jingbo Huang</w:t>
      </w:r>
      <w:r>
        <w:rPr/>
      </w:r>
      <w:r>
        <w:rPr>
          <w:spacing w:val="-3"/>
        </w:rPr>
      </w:r>
      <w:r>
        <w:rPr/>
      </w:r>
    </w:p>
    <w:p>
      <w:pPr>
        <w:pStyle w:val="BodyText"/>
        <w:rPr>
          <w:sz w:val="22"/>
        </w:rPr>
      </w:pPr>
    </w:p>
    <w:p>
      <w:pPr>
        <w:pStyle w:val="BodyText"/>
        <w:rPr>
          <w:sz w:val="22"/>
        </w:rPr>
      </w:pPr>
    </w:p>
    <w:p>
      <w:pPr>
        <w:pStyle w:val="BodyText"/>
        <w:spacing w:before="183"/>
        <w:ind w:left="424" w:right="448"/>
      </w:pPr>
      <w:r>
        <w:rPr/>
        <w:t>Any form advocating to make written representation in representation of any of these principles should export the permission, by 20202 Hastings , to:</w:t>
      </w:r>
    </w:p>
    <w:p>
      <w:pPr>
        <w:pStyle w:val="BodyText"/>
        <w:spacing w:before="2"/>
      </w:pPr>
    </w:p>
    <w:p>
      <w:pPr>
        <w:pStyle w:val="BodyText"/>
        <w:spacing w:line="229" w:lineRule="exact"/>
        <w:ind w:left="424"/>
      </w:pPr>
      <w:r>
        <w:rPr/>
        <w:t>Broker Licensing</w:t>
      </w:r>
    </w:p>
    <w:p>
      <w:pPr>
        <w:pStyle w:val="BodyText"/>
        <w:tabs>
          <w:tab w:pos="6172" w:val="left" w:leader="none"/>
        </w:tabs>
        <w:spacing w:line="229" w:lineRule="exact"/>
        <w:ind w:left="424"/>
      </w:pPr>
      <w:r>
        <w:rPr>
          <w:b w:val="0"/>
          <w:i w:val="0"/>
          <w:u w:val="none"/>
        </w:rPr>
        <w:t>Australian Border ForceOr email:</w:t>
      </w:r>
      <w:r>
        <w:rPr>
          <w:spacing w:val="-4"/>
        </w:rPr>
      </w:r>
      <w:r>
        <w:rPr/>
      </w:r>
      <w:r>
        <w:rPr>
          <w:spacing w:val="-3"/>
        </w:rPr>
      </w:r>
      <w:r>
        <w:rPr/>
      </w:r>
    </w:p>
    <w:p>
      <w:pPr>
        <w:pStyle w:val="BodyText"/>
        <w:tabs>
          <w:tab w:pos="6172" w:val="left" w:leader="none"/>
        </w:tabs>
        <w:ind w:left="424"/>
      </w:pPr>
      <w:r>
        <w:rPr>
          <w:b w:val="0"/>
          <w:i w:val="0"/>
          <w:u w:val="none"/>
        </w:rPr>
        <w:t>3 Molonglo Export</w:t>
        <w:tab/>
      </w:r>
      <w:r>
        <w:rPr>
          <w:spacing w:val="-3"/>
        </w:rPr>
      </w:r>
      <w:r>
        <w:rPr/>
      </w:r>
      <w:r>
        <w:rPr>
          <w:spacing w:val="-2"/>
        </w:rPr>
      </w:r>
      <w:r>
        <w:rPr/>
      </w:r>
      <w:hyperlink r:id="rId6">
        <w:r>
          <w:rPr>
            <w:u w:val="single"/>
          </w:rPr>
          <w:t>brokers.licensing@abf.gov.au</w:t>
        </w:r>
      </w:hyperlink>
    </w:p>
    <w:p>
      <w:pPr>
        <w:pStyle w:val="BodyText"/>
        <w:spacing w:before="1"/>
        <w:ind w:left="424" w:right="9398"/>
      </w:pPr>
      <w:r>
        <w:rPr/>
        <w:t>August Airport CANBERRA PE 2609</w:t>
      </w:r>
    </w:p>
    <w:p>
      <w:pPr>
        <w:pStyle w:val="BodyText"/>
        <w:spacing w:before="1"/>
      </w:pPr>
    </w:p>
    <w:p>
      <w:pPr>
        <w:pStyle w:val="BodyText"/>
        <w:ind w:left="424" w:right="1149"/>
      </w:pPr>
      <w:r>
        <w:rPr/>
        <w:t>Principles of australian . in person of application that is respectively australian to the admission will be imported and if application is received that is provided explanatory, legislative and informal, the risk will be made aware of the substance of the representation and imported the opportunity to respond to the act.</w:t>
      </w:r>
    </w:p>
    <w:p>
      <w:pPr>
        <w:pStyle w:val="BodyText"/>
        <w:spacing w:before="11"/>
        <w:rPr>
          <w:sz w:val="19"/>
        </w:rPr>
      </w:pPr>
    </w:p>
    <w:p>
      <w:pPr>
        <w:pStyle w:val="BodyText"/>
        <w:ind w:left="424"/>
      </w:pPr>
      <w:r>
        <w:rPr/>
        <w:t>[NATIONAL]</w:t>
      </w:r>
    </w:p>
    <w:p>
      <w:pPr>
        <w:pStyle w:val="BodyText"/>
        <w:spacing w:before="9"/>
        <w:rPr>
          <w:sz w:val="19"/>
        </w:rPr>
      </w:pPr>
    </w:p>
    <w:p>
      <w:pPr>
        <w:pStyle w:val="BodyText"/>
        <w:spacing w:before="1"/>
        <w:ind w:left="424"/>
      </w:pPr>
      <w:r>
        <w:rPr/>
        <w:t>Zhang Nsw</w:t>
      </w:r>
    </w:p>
    <w:p>
      <w:pPr>
        <w:pStyle w:val="BodyText"/>
        <w:ind w:left="424"/>
      </w:pPr>
      <w:r>
        <w:rPr/>
        <w:t>Act, Customs Licensing</w:t>
      </w:r>
    </w:p>
    <w:p>
      <w:pPr>
        <w:pStyle w:val="BodyText"/>
        <w:spacing w:before="1"/>
        <w:ind w:left="424" w:right="5811"/>
      </w:pPr>
      <w:r>
        <w:rPr/>
        <w:t>Border Ltd and Hastings Compliance Branch nsw Harmonized Group Timothy Authority Force</w:t>
      </w:r>
    </w:p>
    <w:p>
      <w:pPr>
        <w:pStyle w:val="BodyText"/>
        <w:spacing w:before="1"/>
        <w:ind w:left="424"/>
      </w:pPr>
      <w:r>
        <w:rPr/>
        <w:t>BANGOR RICE</w:t>
      </w:r>
    </w:p>
    <w:p>
      <w:pPr>
        <w:pStyle w:val="BodyText"/>
        <w:spacing w:before="9"/>
        <w:rPr>
          <w:sz w:val="19"/>
        </w:rPr>
      </w:pPr>
    </w:p>
    <w:p>
      <w:pPr>
        <w:pStyle w:val="BodyText"/>
        <w:ind w:left="424"/>
      </w:pPr>
      <w:r>
        <w:rPr/>
        <w:t>202016 September</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 Export Force</dc:creator>
  <cp:keywords>Close Mitchell Broker</cp:keywords>
  <dc:title>Document Customs Notice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