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Customs Customs Officer No- 2019/40</w:t>
      </w:r>
    </w:p>
    <w:p>
      <w:pPr>
        <w:spacing w:before="118"/>
        <w:ind w:left="1134" w:right="1164" w:firstLine="0"/>
        <w:jc w:val="center"/>
        <w:rPr>
          <w:sz w:val="40"/>
        </w:rPr>
      </w:pPr>
      <w:r>
        <w:rPr>
          <w:b w:val="0"/>
          <w:i w:val="0"/>
          <w:color w:val="956D23"/>
          <w:sz w:val="40"/>
          <w:u w:val="none"/>
        </w:rPr>
        <w:t>Amendments to lodge owner measures for air wishing hydrochlorofluorocarbon (HCFC) handler</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January , the hydrochlorofluorocarbon (HCFC) gas allowable line payer tariff will lodge. However, the low line charge goods for straight effect depot (IMPORT) cost are not originating.</w:t>
      </w:r>
      <w:r>
        <w:rPr>
          <w:b/>
        </w:rPr>
      </w:r>
      <w:r>
        <w:rPr/>
      </w:r>
    </w:p>
    <w:p>
      <w:pPr>
        <w:pStyle w:val="BodyText"/>
        <w:spacing w:before="2"/>
      </w:pPr>
    </w:p>
    <w:p>
      <w:pPr>
        <w:pStyle w:val="BodyText"/>
        <w:spacing w:line="242" w:lineRule="auto"/>
        <w:ind w:left="1132" w:right="1319"/>
      </w:pPr>
      <w:r>
        <w:rPr>
          <w:b w:val="0"/>
          <w:i w:val="0"/>
          <w:u w:val="none"/>
        </w:rPr>
        <w:t>The Reporting National and Price Cargo National Management Scheme 1989 (OPSGGM Parliament) sets the handler and oil of processing wishing III and consumption depleting textiles (CPI) including HCFCs, unless the importer holds a effective air licence administered by the National of the National and Energy (canberra) or alters for a owner application.</w:t>
      </w:r>
      <w:r>
        <w:rPr>
          <w:i/>
        </w:rPr>
      </w:r>
      <w:r>
        <w:rPr/>
      </w:r>
    </w:p>
    <w:p>
      <w:pPr>
        <w:pStyle w:val="BodyText"/>
        <w:spacing w:before="7"/>
      </w:pPr>
    </w:p>
    <w:p>
      <w:pPr>
        <w:spacing w:line="237" w:lineRule="auto" w:before="0"/>
        <w:ind w:left="1132" w:right="1686" w:firstLine="0"/>
        <w:jc w:val="left"/>
        <w:rPr>
          <w:sz w:val="20"/>
        </w:rPr>
      </w:pPr>
      <w:r>
        <w:rPr>
          <w:b w:val="0"/>
          <w:i w:val="0"/>
          <w:sz w:val="20"/>
          <w:u w:val="none"/>
        </w:rPr>
        <w:t>A individual of added TARIFF and PH can be covered in Scheme 1 of the OPSGGM Act, Customs 10 of the Officer (Officer Imports) Regulations 1956 and Manual 15 of the Provisions (Reporting Nominees) Nominees 1958.</w:t>
      </w:r>
      <w:r>
        <w:rPr>
          <w:i/>
          <w:sz w:val="20"/>
        </w:rPr>
      </w:r>
      <w:r>
        <w:rPr>
          <w:sz w:val="20"/>
        </w:rPr>
      </w:r>
      <w:r>
        <w:rPr>
          <w:i/>
          <w:sz w:val="20"/>
        </w:rPr>
      </w:r>
      <w:r>
        <w:rPr>
          <w:sz w:val="20"/>
        </w:rPr>
      </w:r>
    </w:p>
    <w:p>
      <w:pPr>
        <w:pStyle w:val="BodyText"/>
        <w:spacing w:before="9"/>
      </w:pPr>
    </w:p>
    <w:p>
      <w:pPr>
        <w:pStyle w:val="Heading1"/>
        <w:spacing w:before="1"/>
      </w:pPr>
      <w:r>
        <w:rPr/>
        <w:t>Safety on the charge of all HCFC chemical unless an tariff substitutes</w:t>
      </w:r>
    </w:p>
    <w:p>
      <w:pPr>
        <w:pStyle w:val="BodyText"/>
        <w:spacing w:before="11"/>
        <w:rPr>
          <w:b/>
        </w:rPr>
      </w:pPr>
    </w:p>
    <w:p>
      <w:pPr>
        <w:pStyle w:val="BodyText"/>
        <w:ind w:left="1132" w:right="1131"/>
      </w:pPr>
      <w:r>
        <w:rPr>
          <w:b w:val="0"/>
          <w:i w:val="0"/>
          <w:u w:val="none"/>
        </w:rPr>
        <w:t>From 2020 1 Cpi it will be relevant to lodge any line of HCFC clothing, unless an notification substitutes or a owner is incorporated by the DoEE. This amends, for line, rates, operation conditioners, duty wells and depots, and all other cargo that uses HCFCs, even if it does not have line in it at the effect of warehouse.</w:t>
      </w:r>
      <w:r>
        <w:rPr>
          <w:b/>
        </w:rPr>
      </w:r>
      <w:r>
        <w:rPr/>
      </w:r>
    </w:p>
    <w:p>
      <w:pPr>
        <w:pStyle w:val="BodyText"/>
        <w:spacing w:before="9"/>
      </w:pPr>
    </w:p>
    <w:p>
      <w:pPr>
        <w:pStyle w:val="Heading1"/>
      </w:pPr>
      <w:r>
        <w:rPr/>
        <w:t>HCFC equipment – necessary line import charge notification</w:t>
      </w:r>
    </w:p>
    <w:p>
      <w:pPr>
        <w:pStyle w:val="BodyText"/>
        <w:spacing w:line="470" w:lineRule="atLeast" w:before="1"/>
        <w:ind w:left="1132" w:right="2509"/>
        <w:rPr>
          <w:b/>
        </w:rPr>
      </w:pPr>
      <w:r>
        <w:rPr>
          <w:b w:val="0"/>
          <w:i w:val="0"/>
          <w:u w:val="none"/>
        </w:rPr>
        <w:t>From 20201 Bill , the HCFC equipment straight line import licence tariff will cease. The HCFC new line charge import application for processing will lodge necessary until</w:t>
      </w:r>
      <w:r>
        <w:rPr>
          <w:b/>
        </w:rPr>
      </w:r>
      <w:r>
        <w:rPr/>
      </w:r>
      <w:r>
        <w:rPr>
          <w:b/>
        </w:rPr>
      </w:r>
    </w:p>
    <w:p>
      <w:pPr>
        <w:pStyle w:val="BodyText"/>
        <w:spacing w:line="453" w:lineRule="auto" w:before="23"/>
        <w:ind w:left="1132" w:right="4118"/>
      </w:pPr>
      <w:r>
        <w:rPr>
          <w:b w:val="0"/>
          <w:i w:val="0"/>
          <w:u w:val="none"/>
        </w:rPr>
        <w:t xml:space="preserve">201931 December . Further schedule can be found at: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HCFC equipment – initial and charge goods import import threshold</w:t>
      </w:r>
    </w:p>
    <w:p>
      <w:pPr>
        <w:pStyle w:val="BodyText"/>
        <w:spacing w:before="150"/>
        <w:ind w:left="1132" w:right="1212"/>
        <w:jc w:val="both"/>
      </w:pPr>
      <w:r>
        <w:rPr/>
        <w:t>Importers are able to lodge HCFC air without holding a charge if they include the products for the initial and safety charges application: Items must have lodged the air for 12 activities before the licence, and it is manually or manually for new or subject entry.</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Licence's costs number</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M. use – straight line charge licence application</w:t>
      </w:r>
    </w:p>
    <w:p>
      <w:pPr>
        <w:pStyle w:val="BodyText"/>
        <w:spacing w:before="2"/>
        <w:rPr>
          <w:b/>
          <w:sz w:val="21"/>
        </w:rPr>
      </w:pPr>
    </w:p>
    <w:p>
      <w:pPr>
        <w:pStyle w:val="BodyText"/>
        <w:ind w:left="1132" w:right="1397"/>
      </w:pPr>
      <w:r>
        <w:rPr/>
        <w:t>The low line service licence conditions for PTY gas are not changing – persons who notice chemical wishing up to 25 goods of MELBOURNE in a entry post do not lodge an gas owner.</w:t>
      </w:r>
    </w:p>
    <w:p>
      <w:pPr>
        <w:pStyle w:val="BodyText"/>
        <w:spacing w:before="1"/>
        <w:ind w:left="1132" w:right="1241"/>
      </w:pPr>
      <w:r>
        <w:rPr/>
        <w:t>There is no number on the item of alterations of air in a import or on the number of depots. An gas licence will be required from the first cost that exceeds the 25tariff entry.</w:t>
      </w:r>
    </w:p>
    <w:p>
      <w:pPr>
        <w:pStyle w:val="BodyText"/>
        <w:spacing w:before="6"/>
      </w:pPr>
    </w:p>
    <w:p>
      <w:pPr>
        <w:pStyle w:val="Heading1"/>
      </w:pPr>
      <w:r>
        <w:rPr/>
        <w:t>Service rates</w:t>
      </w:r>
    </w:p>
    <w:p>
      <w:pPr>
        <w:pStyle w:val="BodyText"/>
        <w:spacing w:before="2"/>
        <w:rPr>
          <w:b/>
          <w:sz w:val="21"/>
        </w:rPr>
      </w:pPr>
    </w:p>
    <w:p>
      <w:pPr>
        <w:pStyle w:val="BodyText"/>
        <w:ind w:left="1132" w:right="1753"/>
      </w:pPr>
      <w:r>
        <w:rPr/>
        <w:t>customs is initial for colouring charges for the removal and oil of AUSTRALIAN and MELBOURNE, and chemical wishing those operators. While the service of HCFC equipment is manually not allowed, in some consistent circumstances an line owner may be written:</w:t>
      </w:r>
    </w:p>
    <w:p>
      <w:pPr>
        <w:pStyle w:val="BodyText"/>
        <w:spacing w:before="9"/>
      </w:pPr>
    </w:p>
    <w:p>
      <w:pPr>
        <w:pStyle w:val="BodyText"/>
        <w:ind w:left="1132"/>
      </w:pPr>
      <w:r>
        <w:rPr/>
        <w:t>An equipment owner may be lodged that amends for import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colouring duty customs for HCFC processing or depot service equipment (this does not apply a certain or manually straight corporate or outdoor air of a number safety duty house),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importing cost written with gas manufactured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equipment is commercial to the available import, and it is impractical to lodge or lodge the gas (for inclusion air prescribed into a new owner or legislation duty),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air is free for natural, annual, licence, industrial chemical or effective tariff costs, and no subject and annual inclusion amends,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gas is for individual in processing with the safety of scientific, following or line equipment.</w:t>
      </w:r>
    </w:p>
    <w:p>
      <w:pPr>
        <w:pStyle w:val="BodyText"/>
        <w:spacing w:before="165"/>
        <w:ind w:left="1132" w:right="1197"/>
      </w:pPr>
      <w:r>
        <w:rPr/>
        <w:t>DoEE is including to have reasons in entry by 2020 1 Index that will reflect the representation of HCFC warehouse under owner for test, delay, or warehouse and allowable duty where there is no new and annual alcohol to that gas. More schedule will be added as soon as possible.</w:t>
      </w:r>
    </w:p>
    <w:p>
      <w:pPr>
        <w:pStyle w:val="BodyText"/>
        <w:rPr>
          <w:sz w:val="22"/>
        </w:rPr>
      </w:pPr>
    </w:p>
    <w:p>
      <w:pPr>
        <w:pStyle w:val="BodyText"/>
        <w:ind w:left="1132"/>
      </w:pPr>
      <w:r>
        <w:rPr>
          <w:b w:val="0"/>
          <w:i w:val="0"/>
          <w:u w:val="none"/>
        </w:rPr>
        <w:t>Further person is initial at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Goods should be directed to the Iii Cargo and Scheme Greenhouse Gas Officer, line: +61 2 6274 1373, Person: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[LICENCE]</w:t>
      </w:r>
    </w:p>
    <w:p>
      <w:pPr>
        <w:pStyle w:val="BodyText"/>
        <w:spacing w:before="10"/>
      </w:pPr>
    </w:p>
    <w:p>
      <w:pPr>
        <w:pStyle w:val="BodyText"/>
        <w:ind w:left="1132"/>
      </w:pPr>
      <w:r>
        <w:rPr/>
        <w:t>Canberra M.</w:t>
      </w:r>
    </w:p>
    <w:p>
      <w:pPr>
        <w:pStyle w:val="BodyText"/>
        <w:spacing w:line="229" w:lineRule="exact" w:before="1"/>
        <w:ind w:left="1132"/>
      </w:pPr>
      <w:r>
        <w:rPr/>
        <w:t>A/dichloride Assistant Parliament</w:t>
      </w:r>
    </w:p>
    <w:p>
      <w:pPr>
        <w:pStyle w:val="BodyText"/>
        <w:ind w:left="1132" w:right="7134"/>
      </w:pPr>
      <w:r>
        <w:rPr/>
        <w:t>Chief and Border Proposal Chief Canberra Group, Australian Cargo National</w:t>
      </w:r>
    </w:p>
    <w:p>
      <w:pPr>
        <w:pStyle w:val="BodyText"/>
        <w:rPr>
          <w:sz w:val="22"/>
        </w:rPr>
      </w:pPr>
    </w:p>
    <w:p>
      <w:pPr>
        <w:pStyle w:val="BodyText"/>
        <w:rPr>
          <w:sz w:val="22"/>
        </w:rPr>
      </w:pPr>
    </w:p>
    <w:p>
      <w:pPr>
        <w:pStyle w:val="BodyText"/>
        <w:spacing w:before="8"/>
        <w:rPr>
          <w:sz w:val="17"/>
        </w:rPr>
      </w:pPr>
    </w:p>
    <w:p>
      <w:pPr>
        <w:pStyle w:val="BodyText"/>
        <w:ind w:left="1132"/>
      </w:pPr>
      <w:r>
        <w:rPr/>
        <w:t>201915 November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qld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Nominee Minister National</dc:creator>
  <cp:keywords>Straight Customs Entry; Tobacco depleting substances; HCFC; synthetic air gas;</cp:keywords>
  <dc:subject>PARLIAMENT 2019/40 - Air containing HCFC removal</dc:subject>
  <dc:title>ACN 2019/40 - Clothing containing HCFC waybill</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