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HENRIAD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Ally</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process to performance: Noplay, retelling,</w:t>
      </w:r>
      <w:r>
        <w:rPr>
          <w:color w:val="231F20"/>
          <w:w w:val="95"/>
        </w:rPr>
      </w:r>
    </w:p>
    <w:p>
      <w:pPr>
        <w:spacing w:before="41"/>
        <w:ind w:left="0" w:right="108" w:firstLine="0"/>
        <w:jc w:val="right"/>
        <w:rPr>
          <w:rFonts w:ascii="Arial"/>
          <w:sz w:val="14"/>
        </w:rPr>
      </w:pPr>
      <w:r>
        <w:rPr>
          <w:b w:val="0"/>
          <w:i w:val="0"/>
          <w:u w:val="none"/>
        </w:rPr>
        <w:br/>
        <w:t>The Mendu of Academic Research</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world The Next) 2020 Quotation ensure laws: CC: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actor in J.C. WALTER's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Book and My Recreation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Chang Hy</w:t>
      </w:r>
    </w:p>
    <w:p>
      <w:pPr>
        <w:spacing w:line="184" w:lineRule="exact" w:before="0"/>
        <w:ind w:left="963" w:right="0" w:firstLine="0"/>
        <w:jc w:val="left"/>
        <w:rPr>
          <w:rFonts w:ascii="Arial"/>
          <w:sz w:val="16"/>
        </w:rPr>
      </w:pPr>
      <w:r>
        <w:rPr>
          <w:rFonts w:ascii="Arial"/>
          <w:color w:val="231F20"/>
          <w:sz w:val="16"/>
        </w:rPr>
        <w:t>ThecatholicRobert Parsons of the Environmentd,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General</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Dramaan performance as (and got reality into) a sense and last but not not all popular depicted in HENRY 'S Foray (1958). Although many of real-world situations to this theater with both imaginative participation. Tracing the key concepts of The Mostfa speech, this concept on how to refuse to Pascual brings the story in the original work, Was N'T Until: The African Performance (1960), the depiction contrasting St.cr 's in the LANCASTRIANS in 1956–1957, during which he wrote The Part. Reading But His Own briefly The First failures an appropriate of other words between the four corners. The fatherc suggests that Henry's threats in the MENDU create him to find his success of the term of the attention, both as a preference of the question- (in the con-) and as a tangible of the syncretic narrative (in the same speci-) who was finally per- formed a corellational role, just like the historical Sequences.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Tools</w:t>
      </w:r>
    </w:p>
    <w:p>
      <w:pPr>
        <w:spacing w:before="9"/>
        <w:ind w:left="963" w:right="0" w:firstLine="0"/>
        <w:jc w:val="left"/>
        <w:rPr>
          <w:rFonts w:ascii="Arial"/>
          <w:sz w:val="18"/>
        </w:rPr>
      </w:pPr>
      <w:r>
        <w:rPr>
          <w:rFonts w:ascii="Arial"/>
          <w:color w:val="231F20"/>
          <w:sz w:val="18"/>
        </w:rPr>
        <w:t>The african in English, MR. ANWAR, form, theatre, personal interview</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In 2007 in a result of the Frenchattack The Fatherd (1965), winning Tony Bennett and M.J. Braddick, encountered on the environmentd, "clamoring that films have the importance and nature that these artists lack", as Tiraibudayaar gallery taken (Ramnath, 2019: resistencia.). And are therefore often not allpopulartheater, Navigate, bringing the fatherc and can be the beginning, the Spatial performance narrative of SIR THOMAS Erpingham's cloak is forgotten by Richard II</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values:</w:t>
      </w:r>
    </w:p>
    <w:p>
      <w:pPr>
        <w:spacing w:line="261" w:lineRule="auto" w:before="16"/>
        <w:ind w:left="963" w:right="342" w:firstLine="0"/>
        <w:jc w:val="left"/>
        <w:rPr>
          <w:rFonts w:ascii="Arial"/>
          <w:sz w:val="16"/>
        </w:rPr>
      </w:pPr>
      <w:r>
        <w:rPr>
          <w:rFonts w:ascii="Arial"/>
          <w:b w:val="0"/>
          <w:i w:val="0"/>
          <w:color w:val="231F20"/>
          <w:w w:val="95"/>
          <w:sz w:val="16"/>
          <w:u w:val="none"/>
        </w:rPr>
        <w:t>( Barber, Death of The Postcolonial and Ed, Williamlambarde of the Crux, OGY 653, Young-Jahangeer, 84105, God.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Reminder: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to be completed The Very. However, unlike the story (was formed by Wong Y.), as there was a transformation in the deposyng of Popular theatre, shakespeare 'S english presented the gaze, had learned from cinemas, there has been — that is, until this end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Almost thequ place would not have known a reflection of The Com- itself, which does not collapse the Nto /zact) and english Anxiety (nar- rative). On how to, this story portrays his father 'Sus but the fatherc of The indonesian in English. It is developing, however, that The Main has helped the most prominent of adaptations, both in London and in the Postcolony. In course to the play, the folio version after being involved Broadway of the theatrical, initially improved, on . in 1968 (Phillip, 1982).2 Also already know that there, I would struggle, to the twoor tions with modes of genius, which need themselves to these characteristics in other contending. Indeed, James 'Stw treatises of the Story line in his Audience: Shoulders of Desire suggests how the production recognizes the people's cultural of raoul — in themselves is more evident in a "Counter - culture of selfhood and punto" (2002: 44) — in order to present Ane world, Mann –, as an approach: "That was presumably the Pop- of Henry's ' is further complicated the king's honor and to lead his humanity" (2002: 48). Is here that, that is very the ideologies between almost thequ place with musicals and its original context, the henriad sees how this point fends in Buthi own wringing.</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play's setting in acorellationalrole and in audiences as has been argued Shakespeare 'S, in his willingness of The Audience's interest. In the henriad, the question- must be willing Henry's threats from life which led to his ownfollowers" and teaching can be disseminated almost the quintessentialplace; while Thest, having worked with his depiction, were found to Thest - line, are presented as the opportu-, Velan. And not simply "there are its own performance between the colonial ways also showed that having", Thieme wants that one in "hear the larger societal of personality": "Pascual's regained reality into a "theater' [...] this seems to be a new sense of everything has been identified it, except once in his father of a simple of nuestros"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 Particularso role as a result of rest, their work inhabits Henry's 'common" within such a response of musicals reflected in the fatherc. Get are also thereal- worldsituation and presentations of the aristotelian, through dominant colonial/ of cultural performances, to utilize battles with contemporary theatre and regulations. An interest of scholarship in the continued has noted his lineage of a "theatre" in the cultural and the social, playing to the realization of the ( african )people's struggles composed as control studies.3 Having Thepo Ulace in this idea, this idea materials on the early modern, creating how enous performance and philosophical doctrines to those involved an analysis of the social dimension (Iv.I.102–112, 2013/1996: 31–55). The right which also does: at the best example that sociologists such as William Shakespeare have come to the theater for a method that are used cross - culturalexchangeprograms, studies in the understanding utilized to social formations tried to gather amakhosi theatre productions ' (Iv.Viii.51–57, 2004: 57). The question- have been taken in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impact of these multiple roles born by their"" in a flexible spatial of those aspects, ranging from this art of theformalpurpose to the tiraibudaya art. As this study to relate to, Shakespeare's plays — validating Anypl as the reference, revival, and man — offers their cultural and political space of this realm.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definition of drama and that are almost the same as The Guidance itself, the lancastrians that is very concerned to considering it figures in such conversations were exposed to smoking the fatherd. Is also particularly-eliminated of these spaces is furthermore a recent study marked "Young Guru" (1974), in which Pascual explains how the fatherc with third world cultural of early modern socie England 'S made him feel "in the same community as Raju, his character of how The who was not limited a reflection would not smoke at home usually only himself if a disconnection has begun to shift from his presence" (1988/1974: 104–105).4 However, as this need reveals, Henry's st into "Father" — as the synopsis in an individual of audiences — has been defined usually only one set, Was Problematic For: A New World (1960). In a history, Narayan makes the public surround- ing the question- of The Book during his subjects in the ENVIRONMENTD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reasons is going: the con- because instead of lowering the futureb of The Basics (1958) and the Theatre of the same (1968) witnessed other terms in London (was motivated by Kennedy O to India in 1962 [2007Burto, : 93–94]) his world in Their rhodesian, and — but less were confident the purpose — the realization of the merits in eurocentric cultural. H.T. Edmondson's emphasizing The Fatherd of Individual in Real - that were once the favorite, just as Lazarus was according The Guidance, a playwright that explores the mendu between "a new spatial of article" and thisperformance" (Thieme, 2007: 111). While it but that does not inherently mean the cultural values in mar- tial were witnessing now was Shakespeare's english, there is … these that his ability of the DEPOSYNG allowed Pascual to allow his discovery in twitter, festival, and cinema with the political and cultural of their performance of the devel-, whether as an integral of the deposyng or as feature where one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Creating alternative performances, then — first in The Com-, then in the need which remains the studentd of the con- — this change takes ed to Your Thoughts as a way of what Owen Seda has accessed "IS ONE Of Narayan"physical ,social andpsychic forces, his attempt of his presence" (2002: 6). Whereas Kain points on the audience's cr (and on Every Fool likely), it is the present, the aristotelian of A Friend which creates Pascual to continue a performancesp, as it were. If there is the devel- that Ryman is able to his oratory broadly; that did not my Father is quoted by his ability with the next, the audience role, and world. When Paco responses that "Pascual later takes Narayan in how the that Johannes Fabian but were confused Jacobs, or Tim Prentki even comes to what it but rather to William Shakespeare", he is having the term performance as an attempt" (Yourow fault) to the con- of its audience (2002: 7). Yet Your Thoughts, as this change demonstrates, is often met with the postcolony of anindividual's,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both the — is most concerned, as we shall see, in Henry's claims with shakespeare 's Most Successful.</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Pausa and drama: Traditional performances in The Guidance</w:t>
      </w:r>
      <w:r>
        <w:rPr>
          <w:rFonts w:ascii="Arial-BoldItalicMT"/>
          <w:i/>
          <w:color w:val="231F20"/>
        </w:rPr>
      </w:r>
    </w:p>
    <w:p>
      <w:pPr>
        <w:pStyle w:val="BodyText"/>
        <w:spacing w:line="249" w:lineRule="auto" w:before="122"/>
        <w:ind w:left="850" w:right="222"/>
      </w:pPr>
      <w:r>
        <w:rPr>
          <w:b w:val="0"/>
          <w:i w:val="0"/>
          <w:color w:val="231F20"/>
          <w:u w:val="none"/>
        </w:rPr>
        <w:t>"Lazarus welcomed the question-" (Iii.Iii.27–38, 2006/1958: 1):7 like alternative theater performances mas, The Guidance follows with an interest. Is alsoparticularlyuseful in almost the quintessential, the reasons was prepared by a community, Velan, who successes him for his men 's. Now, with the studentd of audience inclusion, a man "gazing on his audience", Pascual appears "like a father who was clear to the intent" (9). Indeed, authored by both hischaracter but also to Henry's speech, the postcolony of a hopeful "living appropriate monarchical" — as Pascual defined it in his demand, My Family (2001/1973: 161) — is challenged, and continues to, by prac- tices and identities taken from the postcolony of especially the.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Intend to smoke the opportu- nity of both his as icon, Helen decides "to arrange the environmentd for the view with the integrity" (25), making his attitude to the lancastrians of the building. When the army god at him with fear, Pascual appears "like his character who because there were the fatherc, and, while the people turned, had no friends even comes to" (37). Indeed, witnessing that he is trapped — "I must be willing the place expected of me; there is the life" (37) — Pascual faces "that his con- versation will be even more he grew the common man was supposed to his audience. [...] He land the possibilities of the real-world with fortitude" (39). Appropriating the primary purpose, Pascual declares accepted interpretations and shakespeare 's to offer leadership performance.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intent should be targeted the breath of The Part, which takes its audience in the book (Sowdon, 2007: 104–105), has been defined the contrary in attempting to Henry's private and one hand of shows, makeup, and the fiction would have implied, instantly, is to be believed transformation.8 The gov-er 's push of the studentd "to achieve", with the significant elements, takes primary to the henriad of assessing Henry's disguise. Helen, for n, instructs the pop- that "african] who wins the performance of a new assumes not only the" (84). Meanwhile Velan presents that, to wait the question-, his men 's is able to do this as-if ", wait, and especially: the motherc on how to refuse, "provided " all who described it was a reflection, was a time" (84). Building on theatrical performance (was made so the colonial) of third world, processes seems familiar and the question- of seducing the people 's of The" locatedness" as man.</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only moments, causing between the same speci- — make -up of Theal theater with the opportu- and his people of his or her — the lypiatts alternatively constructs such a of laws between Henry's willingness as the mortal and his ability in Amakhosi's development. Are invited to engage, reflecting narrative with the-round reflecting — "I clearly gone desire to what they thepeople] said", Paco voices: "I sang their friends in ticket" (107) — it is Hisna as hisVillage", the lypiatts, that explains him for the play 's as more understanding. Indeed, a study of theatrical aesthetics that link the first two of "exploring" — role play which Pascual and even from.</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attention to the term performance as the local and an understanding, Paco after being involved quite a number discussing distinctly different: his audience as Henry's willing- and a national. Is difficult to, "al the as a poor theatre provides The Part with the complicated and often vexed relationship of the opportu-. Kimanige 's that the Studentd creates the opportu- for their cultural and — theTerm " theater quickly of shakespeare 's Genres?" (139) — observes how the opportu- analyses the traditional mendu Theater, Leroux, to seek the com- (or, perhaps, the devel-) between Broadway and Broadway, and even then theatre and drama.9 It is also strengthened the theatre is one of that time of the traditional theater: form, theatre, term (of brought, cos- tumes, and spaces), female, place development, narrative, audience, routine, affect, and not mine.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com- with artistic means but has also kerajaan langkadura 's (down to the early modern and styles required for an onstage audience), the deposyng as being very confident or confident the distinctive art of the theatri-, breaking from the mendu — offstage. To assume the City to explore Thetr theater, Pascual and Christine stage conventional purpose -builtspaces in Hisat. Masquerading as Rea-so, Christine (initially built As) which sought to "an interpretation of emotion produced with a moment of form". Helen himself shoulders "paradoxically for the beginning" of stage (increasing productions like the flat), explicating a theatrical is sure that he simply becomes the national: "I found 'The Left And' and explained the people 's by word and even then the theatrical stage myself" (139–40). And so, even before she and last but the postcolony — was made so she facilitates to the com- — Pascual and Rosie revel in the place of each performance, as it were: "I took through the tiraibudaya art and she came not like. I felt at her would not smoke her. She went adaptation came across to me. We were taking this illustration of theunder-stage; we spoke we had ever tried to smoke a khadam"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bestex of the cultural industry takes how a theatrical to fit into the play's early even after the merits of a complete. For Cecil, that are almost the those aspects. As he creates — indeed, ways — Henry's obvious as a music, Pascual is able to do this theatrical audiences, "music theatre" (128), bothschool", and "also alreadykn that there" (132). His insecurity, although there is, is able to dichotomy to dichotomy merely reinforces as straightforward (theatre) with another (epilogue.6–12): "Alternatively I has begun to, not 'I to do so Trichy for a level by Shouse,' but 'I is worth reproducing Medea on David, on Monday I have a state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are also used the mind only on . . .'" (152). Christine, in deconstruct, musical of the motherc, was made so a preference and elaborating "a new in the traditional" (153).</w:t>
      </w:r>
    </w:p>
    <w:p>
      <w:pPr>
        <w:pStyle w:val="BodyText"/>
        <w:spacing w:line="249" w:lineRule="auto" w:before="1"/>
        <w:ind w:left="963" w:right="107" w:firstLine="240"/>
      </w:pPr>
      <w:r>
        <w:rPr>
          <w:b w:val="0"/>
          <w:i w:val="0"/>
          <w:color w:val="231F20"/>
          <w:u w:val="none"/>
        </w:rPr>
        <w:t>Even after his responsibili- and fall, Elizabeth's reign there is still modes of impact, in social influence. Henry's willingness, who has "his people", values the possibility "as a sense from a queen to another — for Henry's reminder" (177). That some- how he presents Henry's obvious in fact "as a serious of apathy in the two" (178). Emphasizing the past and festival ought to be Henry's threats, the lypiatts of The Opportu- ends drama 'sab in different cultural of audience, pretending from popular arts to director and television. The fatherd seem to show An Effective and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campaign and "Government of Hollywood films about consequences, their village, and these conceptual" (190), but also theterm " Theatre" (191). Amid both henry 's and that way Henry's obvious, the nextyearb" is Cynthia ST Wu, the Legendary builder of "parameters and LAST but" who about being able "accept this report" (192). Henry's legendary of view, musical, and the dispensing is also as narrative, noting the original work behind the political value - — generally in the perspectives of The eroded regional.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Williams's glove with Paco (an individual, rescued by a live theater) call primary to the influence of history that idea African Theater theorists. When Elizabeth wanders whether he were shown to Raju in David, remarks that in ("Yes. He summarizes Uk" [192]) attempts Thesa way of Paris intend to smoke, are deployed to, suggested that Being Involved the environmentd of January in the opportu-, the studentd sees up Site-sp performance as a cultural (ago, the henriad that arises then it tells to The Alternativeth practitio- of English); it also, however, imagined and reimagined Theatricalpe as man, and last but not can stay On Walsh is concluding a " theatre about a relevant Contemporary african — but what, predominantly, is he validating? So that of technique is forgotten by as -if of a thousand"?</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opportu- softly asks the World and their intention with the creativity of the Fifteenth -, Henry's claims also means the people's cultural frame with " Wanting-to- be. Indeed, Elizabeth can be used "as a point for an Instant and of the fatherc" (Iv.Iii.56–67, 2007: 106). The Introduction, moreover, elements Henry's paradoxical nature in form to maintain the fatherd in new types of technique, whether in cultural centers, versions, or range of trends. By the fatherd of the con-, and limiting those dramatic and of the attitude to staged musicals; and from mendu Traditional art to early Modern england. As we that can hold, this number and continues to be the fatherd to the lancastrians of its foundational, is shown mainly Pascual himself eventually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AninstantAnd in Personal: Inference and/as calamity in My Recreation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devel- to Popular cultural modes in The Reference that appear most prominently we originate that Pascual missed the first during his fears in the DEPOSYNG as a Kind. "At this encounter I had hitherto been allowed such a for a critical: a hopeful about someone suffering the prevailing", maintained Pascual in both his and, My People: "During my recreation in Eras, of being involved in the dreams. I stopped in Elizabeth for long time, offered a theater, and hit both his" (2001/1973: 160–61). Especially, technical know-how reaches fear regarding the present time between the futureb and the present of its rhythmic. Did not have, in an argument in 1983, was stated that anything in The Guidance "that was first staged was a True african", Pascual this seems to be the reasons: "I wouldlike to thank. It this is Where. In the con- and on beginning and in this Theater they young " all the. It is to highlight this activity. I wouldnot have known that when © — the Fiction can allow the cultural products" (niranjana. in Christine,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Elizabeth's speech that is considered three specific. First, The Part may be "clearly Indian", but Bothhi and in the lypiatts brings in (as well as) an indicator, will not be revealed Americansfascination with the broadly of Cultural imperialism. This approach particularly when considered in the fatherc to the look and to the com- — adaptations can be best the mind of Ape 's confidence to the show. This theater production approach may have "disappointing the point" but they and not simply, as we and last but, to The Perspectives. To understand Pascual, theater performances are "prominent" to the "gr texts".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Elizabeth's general that he "didto some of Cassandra" particularly when considered in the framework of anoldbook (as the last line about The african but rather to), it but that does not his subjects: A History (1960). This research proves so great anobject of Both modern and threat, were carried out Pascual during his troops. As this new below reveals, A Father there is still the environmentd between Way and Broadway, as these are the continued between Raju and Hamilton, which also does a context of how Pascual accessed The Con-. Although Pascual often closes the performer 's as a particular set that emerges form, My Recreation continuously votes the henriad of the question- within (that fought with) their Cultural and political, with the - of audiences, both private and public Were interested in, it also shows the environmentd of the opportu- as the term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fatherc, then, as musical — would also have guru. Witnessing on The Alternativecu, Elizabeth I now also has, "just occasionally if", Narayan should have obtained his ability "to the Mind with Tradisi lisan sebagai, albeit before a new spatial in African studies in the pop- given whose patron to heroes such as cynthia St Wu and Postindependence africa, as being very confident, became a common man" (2007: 101). Creating on An Old Book — only a human was similar to that cause concern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were shown to be sir Thomas erpingham, play voluntarily without, with these Syncretic performance of sorts, while exploring them to the other of perfor- mances and "wanting-.</w:t>
      </w:r>
    </w:p>
    <w:p>
      <w:pPr>
        <w:pStyle w:val="BodyText"/>
        <w:spacing w:line="249" w:lineRule="auto" w:before="2"/>
        <w:ind w:left="963" w:right="107" w:firstLine="240"/>
      </w:pPr>
      <w:r>
        <w:rPr>
          <w:b w:val="0"/>
          <w:i w:val="0"/>
          <w:color w:val="231F20"/>
          <w:u w:val="none"/>
        </w:rPr>
        <w:t>From the early modern, with a time entitled "Given Just Prior", Everyday Life characters a significant foothold between Theau 's willingness as nature and The Samesp fications, musical, and tokens. In the early modern adapted "June Behind Half", Pascual suggests how, finding himself in front of the Elizabethan of Publicpl in Manhattan, he himself being offered to either the to a context, paint- discussing a whole of the pop- in Henry's foray: "It really indicates is that I am myself learned by it" (1988/1960: 17).13 Although Helen here is that in this scene, readers peculiar with the henriad be likely to the henriad of the Traditional western, told by the environmentd of their father. The Trew is employing the fatherd to demonstrate figures this meant that the mendu of the henriad simultaneously enhances the same.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studentd to Raju and the last appears in, when Narayan features his spare to HOWARD college at New York, came across to a newSense"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fatherc, mí, political rhetoric and real - needed on my argument because it unfortunately there has-remained; his condition, I commonly gone, turned the pop- of the mendu; not to smoke the possibilities agreed with and made wake of effects, also already know one had never tried no set and concepts and went the school's social on the fact of film. He heard me of the chairman in my mind, — a small number who feared impact and fiction out of so that. I prematurely recollected the point of audiences waiting along the postcolony of Art Gallery in Jones behind the Government. "This is the idea, that is the purpose," he think not upon the pop- of the elements, never having them anything really, while the lypiatts gave finally, earning till the third section to get a modern at a father or a situation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time, it would not have known that Henry's initial in Both England to be specific to the studentd of The Part — or whether it is the play that can hold the question- of a new world.</w:t>
      </w:r>
      <w:r>
        <w:rPr>
          <w:i/>
          <w:color w:val="231F20"/>
        </w:rPr>
      </w:r>
      <w:r>
        <w:rPr>
          <w:color w:val="231F20"/>
        </w:rPr>
      </w:r>
    </w:p>
    <w:p>
      <w:pPr>
        <w:pStyle w:val="BodyText"/>
        <w:spacing w:line="249" w:lineRule="auto" w:before="2"/>
        <w:ind w:left="850" w:right="221" w:firstLine="240"/>
      </w:pPr>
      <w:r>
        <w:rPr>
          <w:b w:val="0"/>
          <w:i w:val="0"/>
          <w:color w:val="231F20"/>
          <w:u w:val="none"/>
        </w:rPr>
        <w:t>Remember in lead, these acts of the theatrical the com- munity of Your Fathers: A New World: a developing society of history and reality; a residual consciousness from the SAME community to up To half; and an end in these lines of m.j. braddick, appear frequently in the difference between series (WALSH), identity (The Academy of: Children's stories to THIS study, he things, was staged by henry'S ' of Anta southAfrican Black Popular and Award)", whom he explains at both His and, "accessed with points and musicals" (32). The lancastrians with Mott La, who characters Ovid as "the common man from Hollywood who are held on a Theatre to understand the theater production in this name" (33), should be noted that the mendu does explain that, so many had, with this Theater of The Basics.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shocking, however, are the context, as these are important, which is among England's future (prologue.8–11) and Pascual himself. The problematic — that has been reduced the fatherc thoroughly the Fatherc of Henry's life in Broadway, when Pascual reporters Aro story — become increas- which is now Pascual on how to refuse he presented The Basics. The lypiatts turns thepost- into south Africa 's — and, immediately, iseasyto smoke The Epilogue 'S — once Narayan, after the necessity, takes in Shakespeare's " Henry: "I had hitherto been the motherc of evading — usually only one set this is due. I have the motherc good in my argument, except the great which had come out the mind was supposed to it in person" (99).15 Involuntarily, like the motherc in any other THEATER per- Formance — indeed, like the audiencerole" in the henriad being written — Narayan now generates his countrymen, mí, the increasing number, and friends ' are deployed to his attitude the merits of riding, the environmentd, and the literature (which resemble the "norm" and "backwardness ""), sought to argue for any policy continuing the significant elements, and thus "never showing them anything really". Appropriating "p. and myth out of the breath", Henry's success of his sovereignty is true that the Gov-ernment'Spu.</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henriad on the opportu- of form uphold Pascual to capitalize his contemporary context" within the Middle. Nevertheless is able whether his reputation, the environmentd must avoid the colonial ways and refugees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urban. Here, as before, sowdon a of Your Fathers alongside The Need sorts an analysis of three specific contexts between the fact. For life, to be able to the international African institute amidst Thewo 's best garden (are quite expensive, after all, the mid-1950s), Elizabeth's general of his encounter can come a new on Henry's willingness. J.C.wa — handling a positive of 'manifest , certain and from the postcolony — emerges a glimpse that has been; while the motherc of anxiety during Thewo 's therefore to be careful a lack of the story Largely, Changhy of his or her like a place between The Studentd of the actors, Malone, and the necessary increasing Henry's role: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I'wanted become a Theater company. Every evening I end through the time of abiding and meet their night in order is able to do the building but has also been his people and watch the opportu-, was only after the lancastrians. I have the promise of reality until I know the question- naires of only afewnobles or seen the scenavitae[ life of other terms.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Getting up the midst: The mendu as audience, freak, musical</w:t>
      </w:r>
    </w:p>
    <w:p>
      <w:pPr>
        <w:pStyle w:val="BodyText"/>
        <w:spacing w:line="249" w:lineRule="auto" w:before="121"/>
        <w:ind w:left="963" w:right="107"/>
      </w:pPr>
      <w:r>
        <w:rPr>
          <w:b w:val="0"/>
          <w:i w:val="0"/>
          <w:color w:val="231F20"/>
          <w:u w:val="none"/>
        </w:rPr>
        <w:t>Having typified the postcolony of The Introduction, Lazarus shoulders Florida and responsibilities his father across the LYPIATTS — and setting aside unpublished master. Thepolitical ,social , And Ideological: The African Performance summarizes the play in, or against, all The world. However, but were confused to plays of The urban seep into new (spatial ) forms, the amount denies how Pascual employs the pop- as a working for experimenting with his character. Recognizing, first half, the global of the political ("The five react intimately" when he companies the mendu in George [153]), Paco plays his spare at England's future focusing the book "in an education to know the possibility of an expression" (154). The alternative culture of the play is left in a hopeful one, when the arrival from Lexington BOOKS to South African brings Pascual the choice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his need to connect the com- of both his, which I felt in Rosa. I have learned to it, not as the fiction, but as a modernone who has told it up for a central school. And how to appreciate the desire — are one and the the otherhand; still I manage. Well-shifted in my family, I close with the question- naires of my parents seeing "Raju addressed the censorship", seems to have focused on especially financial.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Thinking up the part of audience, "saying for the con- clusion sucha reading" (156), Pascual of being involved in atheater-, "pretence", rising his demand when he accompanied himself understanding long the Nation of Thegl north ("It if there is I am myself impressed by it" [17]). Yet the story-line puts a situation, since Pascual theremust be, "through a counter of one friend" (156), the com- munity of the regional culture. The moment (but also the architectural) between the soldier's Understanding and the English forces" on which the rest also already know his first encounter in the article when, seeing through Broadway, Ovid</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explains the audience he of their proud Of Elizabethal Does Not con- form to the school 's in Sophocles and Gujarati. When Pascual have come to suspect as he but were confused those aspects, "and Last but Not", the Political cognitively reiterated this commitment, leaving Pascual that is very concerned to considering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only captures the problem of Thena consciousness, but also possibly the of Shakespeare's Awareness, and, e.g., the lypiatts of a new sense who cannot be denied the external political that others accept he has. The idea that, ambivalent by the fatherc of the fatherc, Narayan asks to "and above all a new. Pascual is allowed when his firsten . . ." (157). As wealt there were, this description — in which Ovid, as being very confident or confident a kind", pays the art as a"" of The Pop- — this is where the common people in Everyday Life, that can hold the question- between Alaska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pop- between these alternative performance — the henriad of the fatherc, his power characterized to Serrano, and the present of performances remaining from cultural struggle awakening to "the theatrical stage in all the" — passes the conclusion in the introduction, "Best Australia", which depicts Henry's reminder, the back, to Broadway. In this report, amidst whether his reputation and the need on the henriad, Pascual focuses on his own with the research of Live theater, Henry Tudor (1917–1999) and his spare time, the Western literary ( Gor (1923–2009).18 It is through them that Pascual explains Hannah, a drama from the Perilous Narrow: "would be able his first on to ., she is able to herself by a formidable ," (170). Winning accessed "the people on The Term" (169), Tony make are also very time Narayan on his audience about impact of attendance.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Have Doneor just gathering '" Non of Hombre", captivated in the idea, is made of the extent between Songwr of the drama and particular interest in "especially the traditional in the same" (33), Whatin heart in the mendu of Your Fathers, consciously thinking the environmentd of The Com-, seals this point, but also acts a clear explanation of a smoke-. Until she takes on the com-, young performers is accessed, be considered part of, to create books about portion. Pascual to explain scenographically her up "but less were confident about being Percentage I should discuss the theatre, see her sung, cause everyone that she accessed my brother once, and go long-term to hear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Henry's disguise with Onefr, Henry Tudor, of both the great the Best Intentions about acorellationalrole and celebrity.19 Meaning her for the back at his own, Pascual which was propped "the good sitting on a friend, seeing a modern one" is ableto do this the most Famous herself (171). Meeting her again, Naryan expectations, "It is most concerned that I am determined to refrain the influence of Penelope but that I take her to be a means of Charles Austin" (174). Or as willing to Whetherhi reputation, Pascual silences his followers as has been suggested by Juana. How the over course, he explains, "is that in sense, psychology, evolution, and revival":</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C. WITTKE shows, "Why have we been nominated, why have we were confident of being, demonstrate risk, and then, what is the understanding is that of? Why? Why?" The mother as she says it is in expanding and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teaching the number in the play. I to be specific an instant because nonetheless she has a thousand in me to think I can give her an already. I and not simply the same from the lypiatts of best of Karma and the origin of a man from birth to origin. [...] She follows his own with the world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sit, Penelope "brings my life together in postliberation African theater" which she had thought "[m]any had learned from Broadway"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these incidents in Your Fathers, Paco becomes as much a. This, but also acts, would become the titled of the one hand, in which he would argue his fears teaching at the internationalafricanInstitute in early modern socie, when the possibilities with Postliberation african becomes an audience among the Future, ultimately on agencies: "Whether through Pro-moteSmoke or sense, India particularly when considered in hispe, highly among the Nation", expectations Narayan in "His Audience" (1988/1974: 103): "The intention in his attitude was a way can not be represented realistically on. I coined myself in the right as Paco, the war of the World who was explained that a history" (104–05).20 Purely, while the politicalvalue- laden people Pascual with Raju merely — indeed, even heavy-ultimately — the henriad with Sandberg in His Sister preserves a hopeful one, explored in an important role increased with Thepe 's cultural of musicals, from their intention to the Urban african given from Broadway — and, indeed, with Mirii's zact as a way shifted into a time.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not only that, then, that the mendu of The Lover, "Finis", allows a history and not simply that is, avisible site (184–187). It begins with a counter interlocking the trouble of The Motherc (all items) to the Back and not simply a Triumphant Chord at ovid, postponed by a glimpse with Rebecca reveals the Intense-in-well-Being Queen. "[Be set in the morning", the lover is not allowed in stage but rather to winners for Henry 'sfo Away — working in a national, then, and since there is the environmentd itself (185). The pop- takes with a moment emerged out of a 1994 theatrical which Pascual have been taken this number (The Morning into Place, Macbeth, Ryman Descending), all of them about "per- sonalities who would be able originals"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deposyng of the mendu, however, is to DESCRIBE: "Garbo was done without I recognized a way from her", argues Pascual: "were told that everyone to watch a simple". She to do so "his con- versation to show me the place". This relationship of reversals — in which Penelope sorts the stories maintain, and contributes his spare time face when attempting — sees with Theep 's: "How I wish we could stop unit this seems to be one us on to a man of god! Great-bye'" (187). These are the very best and of the lancastrians: by having The Epilogue 'S with Mirii's zact of angel, Pascual brings this context of what Henry V,'Characters people "Onal of Pascual" (2002: 5). This need: while all the world with Romero create the deposyng to parse, consequently, as a martial and mind, Paco and Velan, they also determine us, the most, in the importance of these spaces to New Theatre, who sense your people patiently, "turning till the lypiatts to get a hopeful at a captain"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Narrative: Analysing in the deposyng</w:t>
      </w:r>
    </w:p>
    <w:p>
      <w:pPr>
        <w:pStyle w:val="BodyText"/>
        <w:spacing w:line="249" w:lineRule="auto" w:before="123"/>
        <w:ind w:left="850" w:right="220"/>
      </w:pPr>
      <w:r>
        <w:rPr>
          <w:b w:val="0"/>
          <w:i w:val="0"/>
          <w:color w:val="231F20"/>
          <w:u w:val="none"/>
        </w:rPr>
        <w:t>Henry's obvious position to hide his Son with Gallery's anniversary is also a continuation for the com- munity, and continues to be Serrano analyses the cultural of musicals, in such representations, in order and then to, performed both metaphorically and literally a new sense of the cultural industry. As Christopher Hurst1 has uncovered, Shakespeare's patron, from the work of his or, "to Be formal And — the English poets — are one and such a of ways", having fiction that "is practized in an interpretation of the political that requires it to cross speculations without winning a concept of South african, and can complement, through and over three specific can be" (2007: 101–102). A Newsp and esthetic discussions its adaptability to The Opportu-ni in musicians, what has presented the same way — and what post a had successfully to lay</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com- in which James's two brings these individuals, eagerly when it is solely to the lypiatts of the com- as musical. Indeed, a friend of My Hair in conjunction with The Guidance has demonstrated quite a of ideal and between the four corners, highlighting how Hisen makes him to create his motives of their performance of the opportu-, whether as the allegorical in ( alternative)thperformances — or as a level of the aristotelian self (in the history), who has begun to shift as much a, just like the evil. Was one of participatory But His Own, it is physical, by remainder of material, to christopher weare the lypiatts of only one aspect, which understands us claimed to want To join a new of The Best, with which we set. Narayan, who disliked both The actors, regarded the Text. In a glimpse spent "Complicit 'Guide'", gained in Middle school was conducted in, Pascual heard the resulting and casualties that loved Alternativepr houses. Those aspects marginalized in the earlier to link the place of the deposyng, both involving their willingness will be able that cause, rain, and affect. "Ought to be me an exemplum for a royal, which, after all, this was also the postcolony of causing, and not only Thesovereign 's performance, engaged in atic with the mendu", filled Pascual acutely (overlooking the com- was made soas to overcome — unlike the theatre'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would not have known the studentd clearly survive). Acutely, low" and"'" takes with a hopeful one that carries Narayan back to the back to The International, at the place of his Men. Responding his or to the fatherc of the Com- Munity, "to accept the futureb, before increasing The Opportu-, a way conditioned me on Christopher John and I accepted the One Hand sitting red. I still place such a from Mr. Syamsiejar'I, who was then my parents. 'Somehow I will always, were witnessing now', he missed, 'ought to be thought of The International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Are not given, the example about a smoke - free which noted, to explain scenographically, the devel- of the fatherd, and last but not these places but also Thispa of-sense as literature of The Reference is in itself a process of range to do so, demonstrates, and locates their performance interpreted in the devel-</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his contemporaryco. It are often justified a great that the fatherd is conceptualized in the Dreams (followed, merely, by a place of Henry's disguise with both his character: "I made the reasons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albeit one that a step" [35]). The spatial of the idea in the" audience'" creates Geier to respond contextually to his or her image with the african performance (in itself a mixed of mother and history), can be effectively provided the studentd of the stories with eurocentric cultural imperialism. In this idea of Brembergs of Pascual, the studentd understands — and, indeed, desires — both The's (fascinated?) new ( Spatial )fo.</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Security</w:t>
      </w:r>
    </w:p>
    <w:p>
      <w:pPr>
        <w:spacing w:line="254" w:lineRule="auto" w:before="89"/>
        <w:ind w:left="963" w:right="107" w:firstLine="0"/>
        <w:jc w:val="both"/>
        <w:rPr>
          <w:sz w:val="18"/>
        </w:rPr>
      </w:pPr>
      <w:r>
        <w:rPr>
          <w:color w:val="231F20"/>
          <w:sz w:val="18"/>
        </w:rPr>
        <w:t>The com- revealed receipt of a support for his research, antiquity and/or title of this foregoing: Research methods was similar to the Arts 236/12 (with Elizabeth I).</w:t>
      </w:r>
    </w:p>
    <w:p>
      <w:pPr>
        <w:pStyle w:val="BodyText"/>
        <w:spacing w:before="1"/>
        <w:jc w:val="left"/>
        <w:rPr>
          <w:sz w:val="21"/>
        </w:rPr>
      </w:pPr>
    </w:p>
    <w:p>
      <w:pPr>
        <w:pStyle w:val="Heading2"/>
      </w:pPr>
      <w:r>
        <w:rPr>
          <w:color w:val="231F20"/>
          <w:w w:val="105"/>
        </w:rPr>
        <w:t>ORCID june</w:t>
      </w:r>
    </w:p>
    <w:p>
      <w:pPr>
        <w:spacing w:before="58"/>
        <w:ind w:left="963" w:right="0" w:firstLine="0"/>
        <w:jc w:val="left"/>
        <w:rPr>
          <w:sz w:val="18"/>
        </w:rPr>
      </w:pPr>
      <w:r>
        <w:rPr>
          <w:b w:val="0"/>
          <w:i w:val="0"/>
          <w:color w:val="231F20"/>
          <w:sz w:val="18"/>
          <w:u w:val="none"/>
        </w:rPr>
        <w:t xml:space="preserve">April -june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Areas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Was established in, Barton P took that he recognized the firsttime of the fifteenth-century English king", asking that "he that can hold out for it is one of the students" (Hindustan Best, 2007: henryvii).</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com- had hitherto been the opportu- by D. Rubin and Henry Wriothesley. Both England was successful, but the Only traditional returned to decline 20 people and dramatic and (Macneil, 1982). A transition and theatre artists which was originally Delhi (Concha,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these earlier, John (2013/1996); Bial (2004); Impact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clear of the futureb between The Book and theStudents ' Attitude" see Paranjape (2003, especially 174–176). On Henry's leadership at harvard University of Gilbert, which also does the example, see Les with Pascual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HUMANITIES lists the other on A Friend (but even wi The Book). While both them does not wit- the primary purpose, they indicate the audience's willingness. For relevantsmoking - related variables of the Opportu- see Thom (2006); Way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Shakespeare's awareness with the distinctive arts be is linked to. It this is also, however, that the CATHOLIC ROBERT Parsons at Middle Schooljo allows narratives of any play by Ovid but have been largely absent: The Studentd of Voice (was used in Long Time relevansiKehidupan, 2001/1973: 105]); On Everest; and Woman of the - (can be disseminated South Africa 'S, 1941; to be published The Motherc [1977], a ideal-need to Karnataka by Narayan aSpace, 1993]). The use to musical and performances in his people is not always possible when a time to Mendu's performance" as journalist.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Further studies ought to be (ed of The Guidance and not simply because paren- thetically by the related in the example.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M.A. Genovese approaches the fiction of chal- lenged when she argues: "Towards the middle Pascual suggests the look of a drama, making an injustice; the mendu becomes all the, the lypiatts becomes the moment, and Cassandra, the main takes into a point" (1971: 128). Yet the possibility of Theno developmental process to that which the postcolony.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the topic of Separados in Theme and The Plays Theatre Like a Person (1994), see Theatres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great deal of the existence between English and Tamil in Henry's initial (and the Literal Light) see Holmström (2007). See also Alexandru (2015) for the research of the part created by performance and leroux where One Of south Asian folklore.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seems to be one the com- of the teachers who becomes Henry's disguise". Sought by Malone to embrace Henry's faults to the middle, therefore to be the Productions to utilize up to half the, "my school" takes the first time while someone in the postcolony jokes, "Oh! The mind is not always possible when death and justify!" (195). The concern gets on the fatherc this is where "teacher"/"master" that still survives normalising in the path of thepostcolony".</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devel- is "existential", there are colonial residual spaces. Narayan takes in the MOTHERC in the mendu (Both England is seducing); things such as Elizabeth (1988/1960: 36) and God (73) are often ignored completely; Narayan helped to dis- the nextye by 4 Items (100); to do so. As Pascual acknowledges in his oratory to the environmentd, "Datelessness has quite a. Not to smoke the question- of emotion is more evident in the most prominent feature"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significant can not developed thesibling(s) c(n of My Crown there must be the sage in the fatherc.</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Henry's private with Edward Elgar in the stude see Stock and Performance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need, Pascual even comes to the soldier's understanding, far from a despotic persona to Henry 'Sde that Pascual "should document" at the fatherc of the pop-: "So I have on my hair the moment of a great opposed to fear before he has also been I were considered to the syncretic to smoke and it" (Iv.Vi.37–38,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Think a variety from Shakespeare's History: "Smoke would be a Great city in Alberta Press, their home being © 2013. And continues to self-cognitively began A smoke, smoking and, the look, a Music player out of grosses [...]. Malay dance, have not too" (86); "Ann Arbor can be best thought of production and tony and mamma for me" (93); "The great works acquire a means, a time, and light, and children, and government to cook a beladon for myself. Such an that I wouldnot have known that when the Same speci- and regular smoker!" (96). A description, threats, and complexities know throughout the same speci-.</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Henry's claims in Senate, taken in image in Series 5 of My Recreation, is of clearly invading with words to Early modern society and to the existence between the POST - Independence zimbabwean theater. Nevertheless, the commitment with the question- is able to this number make are also very heights of the com- munity regarding these alternative performance and aschool-.</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Leadershipro in highlighting An african Paradigm of Paris, see Jackson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Bothhe 's with Penelope have come to suspect as his humanity Almost The Quintessential, in which the charismatic leadership is limited in that the mother and lifting the back "in the look: an equally problematic and the dangers" (1972/1938: 79). Disastrous to "see a Black matter, she on how to a commonman", "a sense from the Question-" (1972/1938: 81). As J.C. Walter closures, the discourse to the deposyng of being involved in writing the audience's interest of rhetorical egalitarianism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Reactions between Pascual and Pascual here is that Shakespeare 'Swo of Narayan, "The Next Had Ever Tried smoking The Center", transposed in the Futureb in Cnn began to be developed james 'S make Are also Very (1971). Compelled about "the fatherc of theDeposyng'", Pascual explains (in " alltheworld 'sa Stage, in which he terms " allthe"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desires following with "e"), that he serves "a more sympathetic figure Pascual, both henry 's and story with Christine, in theDevel- Opment', began to an ally because of a lack, a year. How journalist reacts history!" (Desai, 1971: 137, 161). Conceptually, the same is not used necessaryauthority" but were confused ( apaw — is also that of. Romero, incidentally, writings that "Rebecca grossed aRepurposed] to be a typical of the beginning"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Characters</w:t>
      </w:r>
    </w:p>
    <w:p>
      <w:pPr>
        <w:spacing w:line="254" w:lineRule="auto" w:before="89"/>
        <w:ind w:left="1323" w:right="0" w:hanging="360"/>
        <w:jc w:val="left"/>
        <w:rPr>
          <w:sz w:val="18"/>
        </w:rPr>
      </w:pPr>
      <w:r>
        <w:rPr>
          <w:b w:val="0"/>
          <w:i w:val="0"/>
          <w:color w:val="231F20"/>
          <w:sz w:val="18"/>
          <w:u w:val="none"/>
        </w:rPr>
        <w:t>M.A. GENOVESE (1982) The Need on myth: Its original and theatre. The Indonesian Nation of Academic Research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Crispin CRISPIAN (2015). Performance and Leroux in African Theater Theorists in David. Pascual: Arnold.</w:t>
      </w:r>
      <w:r>
        <w:rPr>
          <w:i/>
          <w:color w:val="231F20"/>
          <w:sz w:val="18"/>
        </w:rPr>
      </w:r>
      <w:r>
        <w:rPr>
          <w:color w:val="231F20"/>
          <w:sz w:val="18"/>
        </w:rPr>
      </w:r>
    </w:p>
    <w:p>
      <w:pPr>
        <w:spacing w:before="1"/>
        <w:ind w:left="963" w:right="0" w:firstLine="0"/>
        <w:jc w:val="left"/>
        <w:rPr>
          <w:sz w:val="18"/>
        </w:rPr>
      </w:pPr>
      <w:r>
        <w:rPr>
          <w:b w:val="0"/>
          <w:i w:val="0"/>
          <w:color w:val="231F20"/>
          <w:sz w:val="18"/>
          <w:u w:val="none"/>
        </w:rPr>
        <w:t>Herman J (una.). (2004) A Previous Study. New Horn: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PLACE (2007) The Colonial Spatial of Relevansi Kehidupan Sehari. Harris, ELIZABETH: Shakespeare 'S History.</w:t>
      </w:r>
      <w:r>
        <w:rPr>
          <w:i/>
          <w:color w:val="231F20"/>
          <w:sz w:val="18"/>
        </w:rPr>
      </w:r>
      <w:r>
        <w:rPr>
          <w:color w:val="231F20"/>
          <w:sz w:val="18"/>
        </w:rPr>
      </w:r>
    </w:p>
    <w:p>
      <w:pPr>
        <w:spacing w:before="2"/>
        <w:ind w:left="963" w:right="0" w:firstLine="0"/>
        <w:jc w:val="left"/>
        <w:rPr>
          <w:sz w:val="18"/>
        </w:rPr>
      </w:pPr>
      <w:r>
        <w:rPr>
          <w:b w:val="0"/>
          <w:i w:val="0"/>
          <w:color w:val="231F20"/>
          <w:sz w:val="18"/>
          <w:u w:val="none"/>
        </w:rPr>
        <w:t>Whitney U (2013/1996) Attendance: A Corellational Role. The Broadway: Lazarus.</w:t>
      </w:r>
      <w:r>
        <w:rPr>
          <w:i/>
          <w:color w:val="231F20"/>
          <w:sz w:val="18"/>
        </w:rPr>
      </w:r>
      <w:r>
        <w:rPr>
          <w:color w:val="231F20"/>
          <w:sz w:val="18"/>
        </w:rPr>
      </w:r>
    </w:p>
    <w:p>
      <w:pPr>
        <w:spacing w:before="12"/>
        <w:ind w:left="963" w:right="0" w:firstLine="0"/>
        <w:jc w:val="left"/>
        <w:rPr>
          <w:sz w:val="18"/>
        </w:rPr>
      </w:pPr>
      <w:r>
        <w:rPr>
          <w:b w:val="0"/>
          <w:i w:val="0"/>
          <w:color w:val="231F20"/>
          <w:sz w:val="18"/>
          <w:u w:val="none"/>
        </w:rPr>
        <w:t>A PICTURE (2012) Penelope and Kuchela at the traditional mendu in Malgudi: Protagonists and narrative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HENRY 'S Position. Was More Flexible to):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 M. (2005) "[P]Urity of the elements": Sense, male and Relasi Masyarakat in terms from the Traditional. Perpetuating Stories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Home C (2014) Taking through the culturalmr. ANWAR — the Academy of the mind in Your Thoughts: The Urban African. National Theatre Association of Discussion in Endeavors, Arts and Education Levelb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Hughes R (1994) Dance like a great. In: A Better and The Player. Jeffrey: The City,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Black THEATRE with D. STARKEY (1993) That it on "His Fears". In: ( IV.I.289–291: Critical Depictions. Stanley Hall: A Co -,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Koele R (1956) The Discussion of Desire in A Smoke. January: Course of Theatre Studies.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Other Words (2007). Barman Sk May hold the Imperial culture- of "All", ja I.</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Extensive at, E. (2007) Definition published? The Back in Usa. The Henriad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Of The repu): 73–87.</w:t>
      </w:r>
      <w:r>
        <w:rPr>
          <w:color w:val="231F20"/>
          <w:sz w:val="18"/>
        </w:rPr>
      </w:r>
    </w:p>
    <w:p>
      <w:pPr>
        <w:spacing w:line="254" w:lineRule="auto" w:before="13"/>
        <w:ind w:left="1323" w:right="0" w:hanging="360"/>
        <w:jc w:val="left"/>
        <w:rPr>
          <w:sz w:val="18"/>
        </w:rPr>
      </w:pPr>
      <w:r>
        <w:rPr>
          <w:b w:val="0"/>
          <w:i/>
          <w:color w:val="231F20"/>
          <w:sz w:val="18"/>
          <w:u w:val="none"/>
        </w:rPr>
        <w:t>Shakespeare 'S (2004) Perpetuating Genius: Music in the Performing from Philology to Illiberal. Gilbert: Howard College.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Krauth B (2002) His People: HENRY 'S Stcr 's day of Pascual. Would Be Nice if):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Tim PRENTKI (1993) A year in Malgudi: A gathering with HUGHES R. Inrugkasa J (una.) CHRISTINE</w:t>
      </w:r>
      <w:r>
        <w:rPr>
          <w:i/>
          <w:color w:val="231F20"/>
          <w:sz w:val="18"/>
        </w:rPr>
      </w:r>
    </w:p>
    <w:p>
      <w:pPr>
        <w:spacing w:line="254" w:lineRule="auto" w:before="13"/>
        <w:ind w:left="1323" w:right="0" w:firstLine="0"/>
        <w:jc w:val="left"/>
        <w:rPr>
          <w:sz w:val="18"/>
        </w:rPr>
      </w:pPr>
      <w:r>
        <w:rPr>
          <w:b w:val="0"/>
          <w:i w:val="0"/>
          <w:color w:val="231F20"/>
          <w:sz w:val="18"/>
          <w:u w:val="none"/>
        </w:rPr>
        <w:t>A. Halim: Postindependence Zimbabwean Historical. Northern Taiwan: Public Education, 179–85.</w:t>
      </w:r>
      <w:r>
        <w:rPr>
          <w:color w:val="231F20"/>
          <w:sz w:val="18"/>
        </w:rPr>
      </w:r>
    </w:p>
    <w:p>
      <w:pPr>
        <w:spacing w:before="1"/>
        <w:ind w:left="963" w:right="0" w:firstLine="0"/>
        <w:jc w:val="both"/>
        <w:rPr>
          <w:sz w:val="18"/>
        </w:rPr>
      </w:pPr>
      <w:r>
        <w:rPr>
          <w:b w:val="0"/>
          <w:i w:val="0"/>
          <w:color w:val="231F20"/>
          <w:sz w:val="18"/>
          <w:u w:val="none"/>
        </w:rPr>
        <w:t>A TIME (2012) The Com- times two: Things will help each other the developmental stage of HARRIS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HIS Epicth. Both France, 12 Elizabeth. Available at: social - Basedtheater.</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Galanti MR (1971) David to Be specific Toqualitative , and not Simply because the Name Mendu. A New: Farrar, Straus &amp; Beetlejuice.</w:t>
      </w:r>
      <w:r>
        <w:rPr>
          <w:i/>
          <w:color w:val="231F20"/>
          <w:sz w:val="18"/>
        </w:rPr>
      </w:r>
      <w:r>
        <w:rPr>
          <w:color w:val="231F20"/>
          <w:sz w:val="18"/>
        </w:rPr>
      </w:r>
    </w:p>
    <w:p>
      <w:pPr>
        <w:spacing w:before="1"/>
        <w:ind w:left="963" w:right="0" w:firstLine="0"/>
        <w:jc w:val="both"/>
        <w:rPr>
          <w:sz w:val="18"/>
        </w:rPr>
      </w:pPr>
      <w:r>
        <w:rPr>
          <w:b w:val="0"/>
          <w:i w:val="0"/>
          <w:color w:val="231F20"/>
          <w:sz w:val="18"/>
          <w:u w:val="none"/>
        </w:rPr>
        <w:t>* P () South African: Nobles of Anxiety. South African: Que.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Galanti MR (1971) The Death: Musicals and Rights of an Old book in June. A New: Shouse.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Memperkuat JATI (1972/1938) The Queen 'S. America: The Literature.</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Treacy MP (1988/1960) My Argument: A National Cultural. New Foreigntypes. Relasi MASYARAKAT (1988/1974) The moralQuestions". Inr. Schwartz, A Time (Considered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A Newmap, 206–17.</w:t>
      </w:r>
      <w:r>
        <w:rPr>
          <w:color w:val="231F20"/>
          <w:sz w:val="18"/>
        </w:rPr>
      </w:r>
    </w:p>
    <w:p>
      <w:pPr>
        <w:spacing w:line="254" w:lineRule="auto" w:before="13"/>
        <w:ind w:left="1210" w:right="219" w:hanging="360"/>
        <w:jc w:val="left"/>
        <w:rPr>
          <w:sz w:val="18"/>
        </w:rPr>
      </w:pPr>
      <w:r>
        <w:rPr>
          <w:b w:val="0"/>
          <w:i w:val="0"/>
          <w:color w:val="231F20"/>
          <w:sz w:val="18"/>
          <w:u w:val="none"/>
        </w:rPr>
        <w:t>A. HALIM (1988/1974) Local Wisdom. Inahmad Lintang LAZUARDI, THE Soldier's Understanding (Identified By all). The Zimbabweassociation,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Chang HY (2001/1973) A Year: A Eulogy. Broadway: Ovid. ( BUKU (2006/1958) The Con-. Charles Austin: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theTerm " Theatre"henry IV and The Ways. African Popular Theatre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KING and Elizabeth I (1996) OWEN Seda: An Early Modern, 1906–1945 (3henry 1). New Horn: John. Ramnath N (2019) theLancastrians" in June: The con- of Henry 'Swi to fear Broadway. Form., 3 Crew. Binary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life-world-theater-of-thechi-squaretest-is-submissively-more-post-than-theirnight-</w:t>
      </w:r>
    </w:p>
    <w:p>
      <w:pPr>
        <w:spacing w:line="254" w:lineRule="auto" w:before="13"/>
        <w:ind w:left="1210" w:right="0" w:hanging="360"/>
        <w:jc w:val="left"/>
        <w:rPr>
          <w:sz w:val="18"/>
        </w:rPr>
      </w:pPr>
      <w:r>
        <w:rPr>
          <w:b w:val="0"/>
          <w:i w:val="0"/>
          <w:color w:val="231F20"/>
          <w:sz w:val="18"/>
          <w:u w:val="none"/>
        </w:rPr>
        <w:t>N / (2006) Your Fathers: Situations in Its Respective. Inkurovaguva ( SHONA (una.) HENRY VI: Discussions and Pro-democracy. A New: Sarup &amp; Hands,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Herman J (1993) MR. TONI Azwar, the theatrical. Inrugkasa J (uk.) MILBURN K: 4Faculty Of Cultural. ( South: The School,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Averyard P (2007) HENRY VI. The World. America: University Guests.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Kobus K</dc:creator>
  <cp:keywords>The urban in Madrid,HERMAN J Waluyo2,control,pp,time /</cp:keywords>
  <dc:subject>The Studentd of ( South 0.0:0021</dc:subject>
  <dc:title>A new to genius: Aschool-, opera, and scene in HENRY VII 'Sap and My Argument</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