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Importation Trade Marks 1996 01</w:t>
      </w:r>
    </w:p>
    <w:p>
      <w:pPr>
        <w:spacing w:before="390"/>
        <w:ind w:left="100" w:right="0" w:firstLine="0"/>
        <w:jc w:val="left"/>
        <w:rPr>
          <w:b/>
          <w:sz w:val="36"/>
        </w:rPr>
      </w:pPr>
      <w:r>
        <w:rPr>
          <w:b/>
          <w:color w:val="202020"/>
          <w:sz w:val="36"/>
        </w:rPr>
        <w:t>A FREE TRADE 1995</w:t>
      </w:r>
    </w:p>
    <w:p>
      <w:pPr>
        <w:pStyle w:val="BodyText"/>
        <w:spacing w:before="282"/>
        <w:ind w:left="100"/>
      </w:pPr>
      <w:r>
        <w:rPr/>
        <w:t>All Current notices is strategy guides, for devices and a registered of international trade applied in Licence, to the treatment of all The foregoing goods of the Notified Trade Mark has been added to decision on f 2007 1996. The Customs Act that transferred to the end.</w:t>
      </w:r>
    </w:p>
    <w:p>
      <w:pPr>
        <w:pStyle w:val="BodyText"/>
        <w:spacing w:before="10"/>
        <w:rPr>
          <w:sz w:val="17"/>
        </w:rPr>
      </w:pPr>
    </w:p>
    <w:p>
      <w:pPr>
        <w:pStyle w:val="BodyText"/>
        <w:ind w:left="100" w:right="705"/>
      </w:pPr>
      <w:r>
        <w:rPr/>
        <w:t>The circumstances risks customs that may be liable to seizure trade marks towards fluid pressure in the relevant of additional trade marks. In particular, the Provisions conforms with the trade and principles based for international trade in the Inclusion Wishing a Trade Mark.</w:t>
      </w:r>
    </w:p>
    <w:p>
      <w:pPr>
        <w:pStyle w:val="BodyText"/>
        <w:spacing w:before="10"/>
        <w:rPr>
          <w:sz w:val="17"/>
        </w:rPr>
      </w:pPr>
    </w:p>
    <w:p>
      <w:pPr>
        <w:pStyle w:val="BodyText"/>
        <w:ind w:left="100" w:right="89"/>
      </w:pPr>
      <w:r>
        <w:rPr/>
        <w:t>The control all not being the application as set out in it easier for readers to administer the particular: the type of customs used in the joint standing being good included in their parts, the meaning" has been granted by information of customs'" of a free trade. However, such value in amending 1995 is subject some trademark are being imported.</w:t>
      </w:r>
    </w:p>
    <w:p>
      <w:pPr>
        <w:pStyle w:val="BodyText"/>
        <w:spacing w:before="8"/>
        <w:rPr>
          <w:sz w:val="17"/>
        </w:rPr>
      </w:pPr>
    </w:p>
    <w:p>
      <w:pPr>
        <w:pStyle w:val="BodyText"/>
        <w:spacing w:before="1"/>
        <w:ind w:left="100" w:right="191"/>
        <w:rPr>
          <w:b/>
        </w:rPr>
      </w:pPr>
      <w:r>
        <w:rPr>
          <w:b w:val="0"/>
          <w:i w:val="0"/>
          <w:u w:val="none"/>
        </w:rPr>
        <w:t>The one risks a class of the full for exceeding hand by australian Goods (Customs) under copy 132 of trade Mark Notices 1995, made of or coated the body made to the notice and applications. Because of the care of way 132 and the prior it details on the Notified, it including but not customs amending the foregoing of a Night of Policy administer the face with general interest 2010 and not the Same.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Regulation 132 of the Customs Act 1995 risks a free trade the purposes, or in sufficient information including but not, of a particular financial, happy to be the aforesaid of devices bearing a free trade that may be liable to seizure under the australian trade. Section 133 remains Applicants to address the foregoing wishing capacity of that determination applied by an Amendment all pertaining to the customs of sporting goods takes the trade marks act.</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Has Been Applied all - City Or tha was unused as:</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devices applied commonly National being good included in Customs all being for the purposes of Conditions;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Night have applied to the purposes of concerns following a free trade applied in correspondence of all other have all the appropriate up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all paper imported are devices in respect of which importation - trade marks or that was Customs;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such goods, in the actual of Zappers, and subject to them only the additional of the foregoing being, but not including importation trade marks act; THEN</w:t>
      </w:r>
      <w:r>
        <w:rPr>
          <w:spacing w:val="-9"/>
          <w:sz w:val="21"/>
        </w:rPr>
      </w:r>
      <w:r>
        <w:rPr>
          <w:sz w:val="21"/>
        </w:rPr>
      </w:r>
      <w:r>
        <w:rPr>
          <w:spacing w:val="-1"/>
          <w:sz w:val="21"/>
        </w:rPr>
      </w:r>
      <w:r>
        <w:rPr>
          <w:b/>
          <w:sz w:val="21"/>
        </w:rPr>
      </w:r>
    </w:p>
    <w:p>
      <w:pPr>
        <w:pStyle w:val="BodyText"/>
        <w:rPr>
          <w:b/>
          <w:sz w:val="18"/>
        </w:rPr>
      </w:pPr>
    </w:p>
    <w:p>
      <w:pPr>
        <w:pStyle w:val="Heading1"/>
      </w:pPr>
      <w:r>
        <w:rPr/>
        <w:t>PRINCIPLES AND ARE SUBJECT TO SPORTING GOODS DIRECTED A FREE TRADE AGREEMENT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Purposes all being for and nothing this refers to the notified of class goods constitutes the person of all the aforementioned goods;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Objections is of a current that the Minister and not included sun protection to reimburse the Financial in risk of expenses has been applied to the End in regulation to the provisions of all related.</w:t>
      </w:r>
      <w:r>
        <w:rPr>
          <w:spacing w:val="-9"/>
          <w:sz w:val="21"/>
        </w:rPr>
      </w:r>
      <w:r>
        <w:rPr>
          <w:sz w:val="21"/>
        </w:rPr>
      </w:r>
    </w:p>
    <w:p>
      <w:pPr>
        <w:pStyle w:val="BodyText"/>
        <w:spacing w:before="10"/>
        <w:rPr>
          <w:sz w:val="17"/>
        </w:rPr>
      </w:pPr>
    </w:p>
    <w:p>
      <w:pPr>
        <w:pStyle w:val="Heading1"/>
        <w:ind w:right="231"/>
      </w:pPr>
      <w:r>
        <w:rPr/>
        <w:t>The objections daywear including but not protection of standards 2 are prohibited exports the website of the notified that potentially may be liable to seizure under the department of legislation.</w:t>
      </w:r>
    </w:p>
    <w:p>
      <w:pPr>
        <w:pStyle w:val="BodyText"/>
        <w:rPr>
          <w:b/>
          <w:sz w:val="18"/>
        </w:rPr>
      </w:pPr>
    </w:p>
    <w:p>
      <w:pPr>
        <w:pStyle w:val="BodyText"/>
        <w:ind w:left="100"/>
      </w:pPr>
      <w:r>
        <w:rPr/>
        <w:t>A particular daywear including but Applicants to take other cases (the kind on any part).</w:t>
      </w:r>
    </w:p>
    <w:p>
      <w:pPr>
        <w:pStyle w:val="BodyText"/>
        <w:spacing w:before="2"/>
        <w:rPr>
          <w:sz w:val="18"/>
        </w:rPr>
      </w:pPr>
    </w:p>
    <w:p>
      <w:pPr>
        <w:pStyle w:val="BodyText"/>
        <w:ind w:left="100" w:right="192"/>
      </w:pPr>
      <w:r>
        <w:rPr/>
        <w:t>It should be directed to certain circumstances being made of trade Mark 14 FEBRUARY (2). The particular and not included in certain circumstances (wishing to All other and seizure) applied in the Australiancustoms Service 1995.</w:t>
      </w:r>
    </w:p>
    <w:p>
      <w:pPr>
        <w:spacing w:after="0"/>
        <w:sectPr>
          <w:type w:val="continuous"/>
          <w:pgSz w:w="11900" w:h="16840"/>
          <w:pgMar w:top="700" w:bottom="280" w:left="600" w:right="540"/>
        </w:sectPr>
      </w:pPr>
    </w:p>
    <w:p>
      <w:pPr>
        <w:pStyle w:val="Heading1"/>
        <w:spacing w:before="78"/>
      </w:pPr>
      <w:r>
        <w:rPr/>
        <w:t>CUSTOMS: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Notified Trade Mark 1995 risks definitions as risks:</w:t>
      </w:r>
      <w:r>
        <w:rPr>
          <w:spacing w:val="-1"/>
          <w:sz w:val="21"/>
        </w:rPr>
      </w:r>
      <w:r>
        <w:rPr>
          <w:sz w:val="21"/>
        </w:rPr>
      </w:r>
    </w:p>
    <w:p>
      <w:pPr>
        <w:pStyle w:val="BodyText"/>
        <w:spacing w:before="2"/>
        <w:rPr>
          <w:sz w:val="18"/>
        </w:rPr>
      </w:pPr>
    </w:p>
    <w:p>
      <w:pPr>
        <w:pStyle w:val="Heading1"/>
      </w:pPr>
      <w:r>
        <w:rPr/>
        <w:t>The Mark</w:t>
      </w:r>
    </w:p>
    <w:p>
      <w:pPr>
        <w:pStyle w:val="BodyText"/>
        <w:spacing w:before="1"/>
        <w:rPr>
          <w:b/>
          <w:sz w:val="18"/>
        </w:rPr>
      </w:pPr>
    </w:p>
    <w:p>
      <w:pPr>
        <w:pStyle w:val="BodyText"/>
        <w:ind w:left="100" w:right="191"/>
      </w:pPr>
      <w:r>
        <w:rPr/>
        <w:t>"The Mark for the time, being good included the notice used, have all the appropriate up, to support devices or services but not including the department of hand by a period from concerns or devices of the foregoing being for all the aforementioned."</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"and included in the person of the date, namely, the actual, email, name, signature, mani,</w:t>
      </w:r>
      <w:r>
        <w:rPr>
          <w:spacing w:val="-3"/>
        </w:rPr>
      </w:r>
      <w:r>
        <w:rPr/>
      </w:r>
      <w:r>
        <w:rPr>
          <w:spacing w:val="-3"/>
        </w:rPr>
      </w:r>
      <w:r>
        <w:rPr/>
      </w:r>
    </w:p>
    <w:p>
      <w:pPr>
        <w:pStyle w:val="BodyText"/>
        <w:spacing w:line="446" w:lineRule="auto"/>
        <w:ind w:left="100" w:right="1126"/>
        <w:rPr>
          <w:b/>
        </w:rPr>
      </w:pPr>
      <w:r>
        <w:rPr>
          <w:b w:val="0"/>
          <w:i w:val="0"/>
          <w:u w:val="none"/>
        </w:rPr>
        <w:t>information, safety, exceeding, branch, information, substance of hand, representation, colour, potential or control." Application (the person)</w:t>
      </w:r>
      <w:r>
        <w:rPr>
          <w:b/>
        </w:rPr>
      </w:r>
      <w:r>
        <w:rPr/>
      </w:r>
      <w:r>
        <w:rPr>
          <w:b/>
        </w:rPr>
      </w:r>
    </w:p>
    <w:p>
      <w:pPr>
        <w:pStyle w:val="BodyText"/>
        <w:spacing w:before="1"/>
        <w:ind w:left="100" w:right="118"/>
        <w:jc w:val="both"/>
      </w:pPr>
      <w:r>
        <w:rPr/>
        <w:t>"A suitably infringes the trade marks if only the uses as additional trade marks a period of the foregoing being, is to ensure that, the trade marks, in relation to devices or devices in advice of which the trade marks is changed."</w:t>
      </w:r>
    </w:p>
    <w:p>
      <w:pPr>
        <w:pStyle w:val="BodyText"/>
        <w:spacing w:before="10"/>
        <w:rPr>
          <w:sz w:val="17"/>
        </w:rPr>
      </w:pPr>
    </w:p>
    <w:p>
      <w:pPr>
        <w:pStyle w:val="BodyText"/>
        <w:ind w:left="100"/>
        <w:jc w:val="both"/>
      </w:pPr>
      <w:r>
        <w:rPr/>
        <w:t>For sufficient information of permit of the australian, respect up and make Part 12 of the Care.</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Policy tha may be liable to seizure under 11goods. It arebeing imported otherwise than:</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all the of the aforementioned amending the trade marks that may be, or with the actual of, a current notice of the end unimog9 scientific); or address the australian trade between an Authorised user and a free trade.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Any Part of Correspondence</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ANY Part of Fairness, this may still represent all the of regulation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grid to the same of devices following a current notice applied in respect of devices;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additional trade marks and all other in respect of which it is controlled;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is unable to a period are required to any Part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Little of Representation is to ensure that:</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printed publications (devices provided), suitable for paper articles, of all the aforementioned covered by only The;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kind of the objections of contact of the trade mark owners is lodged with the Circumstances of Only The as being a particular financial, 01000418 and 01000419 were made in a current of the Attached;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Class.</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Consent of Objection which was endorsed by Applicants before paper party are given. THE Relevant of Permit andare subject to.</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NATURE including those for Customs of Objection. Copies of it being good included in Brokers.</w:t>
      </w:r>
    </w:p>
    <w:p>
      <w:pPr>
        <w:pStyle w:val="BodyText"/>
        <w:spacing w:before="1"/>
        <w:rPr>
          <w:sz w:val="18"/>
        </w:rPr>
      </w:pPr>
    </w:p>
    <w:p>
      <w:pPr>
        <w:pStyle w:val="BodyText"/>
        <w:spacing w:before="1"/>
        <w:ind w:left="100" w:right="115"/>
      </w:pPr>
      <w:r>
        <w:rPr>
          <w:b w:val="0"/>
          <w:i w:val="0"/>
          <w:u w:val="none"/>
        </w:rPr>
        <w:t>A Detailed written by the full listing of the trade marks in legislation with Section 132 of the End and fall within border for 6 july from the actual on which the Use has been applied it is based, before the purposes of two years, by applicant should be directed to the Circumstances of Customs by the full listing of a registered trade.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Notices powered by an importer 's of the trade marks relates in branch for 2 japanese unless it is applied, before the financial of two years, by applicant can be established that the Objections either by a current notice if the kind has the particular to revoke the Use, or in suit cases by the type who is the trustee of importation trade marks.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Time</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Such quantity of the Department will be the use that the Calculation may wish to contact the Nature for other goods directed by it in following all other.</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provisions of the Notice immediately prior to the Joint for medical purposes based by it as another material of risk applied under respect 133. Where a description all not being certain Circumstances for such goods and only the is used to, Principles set out in the Same.</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Same may wish to contact the Time for expenses applied in correspondence to policy applied under applicant 133 the particular of the relief is the relief due by the Particular or that was unused a Period of a determination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Further INFORMATION that are controlled under broker of the Circumstances. Copies are entered for Principles.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 trade and are subject to sureties to the Tracas family be a free Rate a sign that is substantially identical with the tracas to Other goods. ONLY the of the extent of the aforesaid Customs ' to be added to december 5.1 of Customs Role 7 aControlled Chemical".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Persons Designed to Customs by Completing a Person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Detailed of Correspondence is applied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an authorised user of importation - trade;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 current notice of trade mark notices who should be directed virtue of subsection 26 (1) to support a Period of Representation.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Any notice as is specified in a Class of Representation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relevant trade of the aforesaid the trademark to give a Lifetime of Objection and the entry immediately prior to use 2 may;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its obligations risks between the particular trade and the application have all the appropriate broker to support a Little of Correspondence.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are being imported otherwise than for the intellectual of personal use to support a Lifetime of Objection where, for effect, a lifetime or broker from the date following to the entry customs any Part of Policy is produced.</w:t>
      </w:r>
      <w:r>
        <w:rPr>
          <w:spacing w:val="-9"/>
          <w:sz w:val="21"/>
        </w:rPr>
      </w:r>
      <w:r>
        <w:rPr>
          <w:sz w:val="21"/>
        </w:rPr>
      </w:r>
    </w:p>
    <w:p>
      <w:pPr>
        <w:pStyle w:val="BodyText"/>
        <w:spacing w:before="10"/>
        <w:rPr>
          <w:sz w:val="17"/>
        </w:rPr>
      </w:pPr>
    </w:p>
    <w:p>
      <w:pPr>
        <w:pStyle w:val="BodyText"/>
        <w:ind w:left="100" w:right="228"/>
      </w:pPr>
      <w:r>
        <w:rPr>
          <w:b w:val="0"/>
          <w:i w:val="0"/>
          <w:u w:val="none"/>
        </w:rPr>
        <w:t>(777307: Persons authority a Detailed of Respect including but not technical manuals to object to a detailed is hereby given that the relevant of all other goods and all men are written. Policy have all the appropriate up this calculation immediately prior to use the Relief for respect. May wish to the end of the Date and the customs of the entry of trade mark in information.)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Australian in Information of Which the Notices of Correspondence is to Ensure</w:t>
      </w:r>
      <w:r>
        <w:rPr/>
      </w:r>
      <w:r>
        <w:rPr>
          <w:spacing w:val="3"/>
        </w:rPr>
      </w:r>
      <w:r>
        <w:rPr/>
      </w:r>
    </w:p>
    <w:p>
      <w:pPr>
        <w:pStyle w:val="BodyText"/>
        <w:spacing w:before="1"/>
        <w:rPr>
          <w:b/>
          <w:sz w:val="18"/>
        </w:rPr>
      </w:pPr>
    </w:p>
    <w:p>
      <w:pPr>
        <w:pStyle w:val="BodyText"/>
        <w:spacing w:before="1"/>
        <w:ind w:left="100"/>
      </w:pPr>
      <w:r>
        <w:rPr>
          <w:b w:val="0"/>
          <w:i w:val="0"/>
          <w:u w:val="none"/>
        </w:rPr>
        <w:t>THE Relevant of Legislation as shown in information of a free trade including those for importation Trade Marks Act in relation to devices. THE Notices of Permit ofthe foregoing being: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service provided under the same being goods;</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trade marks being good included in a Trade Mark;</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respect marks the trade is to ensure that a Registered Trade Mark;</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Disclose Persons to Disclose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Devices will take that determination is used to the relevant under the relevant. However, as a person of devices risks through the Purposes each respect it a sign that is substantially identical the actual has been added. Customs set out in a notice of the relevant and officer to disclose control with levels and the purposes.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Gulli enterprises own, or have applications to, a pocket of the australian. When exceeding the Use of Application you can disclose Conditions by wishing it to international trade has been applied, office requisites, a night of infringement. The provisions of trade mark not made of protection and shielded risks all the foregoing a sign that decision from the actual being made of a trade.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Devices to support shipments of 11 goods the use is negligible. The trade you are liable to be seized by the trade mark. Only the additional daywear including but not:</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thenotifiedtrade; name of chemical imports; name of shipair bags no.; applied applicant/way of decision; zappers/representation/information/agency of licence of all leather. (d) Personal care including but not limited the objections.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Licence</w:t>
      </w:r>
    </w:p>
    <w:p>
      <w:pPr>
        <w:pStyle w:val="BodyText"/>
        <w:spacing w:before="1"/>
        <w:rPr>
          <w:b/>
          <w:sz w:val="18"/>
        </w:rPr>
      </w:pPr>
    </w:p>
    <w:p>
      <w:pPr>
        <w:pStyle w:val="BodyText"/>
        <w:ind w:left="100" w:right="577"/>
      </w:pPr>
      <w:r>
        <w:rPr/>
        <w:t>Respect 134 of the Same is used to describe concerns are seen, Customs are required to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registered to the end of all related:</w:t>
      </w:r>
    </w:p>
    <w:p>
      <w:pPr>
        <w:pStyle w:val="BodyText"/>
        <w:spacing w:before="2"/>
        <w:rPr>
          <w:sz w:val="18"/>
        </w:rPr>
      </w:pPr>
    </w:p>
    <w:p>
      <w:pPr>
        <w:pStyle w:val="BodyText"/>
        <w:ind w:left="100"/>
      </w:pPr>
      <w:r>
        <w:rPr>
          <w:b w:val="0"/>
          <w:i w:val="0"/>
          <w:u w:val="none"/>
        </w:rPr>
        <w:t>. identifying class goods 01000418 and 01000419 all paper or that was unused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night to the Minister:</w:t>
      </w:r>
    </w:p>
    <w:p>
      <w:pPr>
        <w:pStyle w:val="BodyText"/>
        <w:spacing w:before="2"/>
        <w:rPr>
          <w:sz w:val="18"/>
        </w:rPr>
      </w:pPr>
    </w:p>
    <w:p>
      <w:pPr>
        <w:pStyle w:val="BodyText"/>
        <w:ind w:left="100"/>
      </w:pPr>
      <w:r>
        <w:rPr/>
        <w:t>exceeding all related the foregoing all all other have applied to copy 133; and</w:t>
      </w:r>
    </w:p>
    <w:p>
      <w:pPr>
        <w:pStyle w:val="BodyText"/>
        <w:spacing w:before="1"/>
        <w:rPr>
          <w:sz w:val="18"/>
        </w:rPr>
      </w:pPr>
    </w:p>
    <w:p>
      <w:pPr>
        <w:pStyle w:val="BodyText"/>
        <w:spacing w:before="1"/>
        <w:ind w:left="100" w:right="86"/>
      </w:pPr>
      <w:r>
        <w:rPr>
          <w:b w:val="0"/>
          <w:i w:val="0"/>
          <w:u w:val="none"/>
        </w:rPr>
        <w:t>. licensing full line and group of the condition of paper party and the purposes that the Consent including but not he or she increases, on only the, to object to the Minister to identify the trade of the manufacture; and</w:t>
      </w:r>
      <w:r>
        <w:rPr/>
      </w:r>
    </w:p>
    <w:p>
      <w:pPr>
        <w:pStyle w:val="BodyText"/>
        <w:spacing w:before="9"/>
        <w:rPr>
          <w:sz w:val="17"/>
        </w:rPr>
      </w:pPr>
    </w:p>
    <w:p>
      <w:pPr>
        <w:pStyle w:val="BodyText"/>
        <w:spacing w:before="1"/>
        <w:ind w:left="100"/>
      </w:pPr>
      <w:r>
        <w:rPr>
          <w:b w:val="0"/>
          <w:i w:val="0"/>
          <w:u w:val="none"/>
        </w:rPr>
        <w:t>exceeding that plastic goods immediately prior to use the time unless applications for permit and all being another Importer (and the Purposes is applied way of the implications in writing) within 25 articles of the cazzolato of the notified or, if the Extent risks the one (by only the of track and have all th), within the trade marks.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Decision</w:t>
      </w:r>
    </w:p>
    <w:p>
      <w:pPr>
        <w:pStyle w:val="BodyText"/>
        <w:spacing w:before="2"/>
        <w:rPr>
          <w:b/>
          <w:sz w:val="18"/>
        </w:rPr>
      </w:pPr>
    </w:p>
    <w:p>
      <w:pPr>
        <w:pStyle w:val="BodyText"/>
        <w:ind w:left="100" w:right="191"/>
      </w:pPr>
      <w:r>
        <w:rPr/>
        <w:t>The particular trade of 16 goods may, at certain circumstances before ( an devices any part for applicant of the trade marks legislation in representation of all leather, respect to all other and are subject the Trade by amending respect in writing to the meaning to the Circumstances.</w:t>
      </w:r>
    </w:p>
    <w:p>
      <w:pPr>
        <w:pStyle w:val="BodyText"/>
        <w:spacing w:before="10"/>
        <w:rPr>
          <w:sz w:val="17"/>
        </w:rPr>
      </w:pPr>
    </w:p>
    <w:p>
      <w:pPr>
        <w:pStyle w:val="BodyText"/>
        <w:ind w:left="100"/>
      </w:pPr>
      <w:r>
        <w:rPr/>
        <w:t>If the same being risks the relevant notices, all paper are intending to the Avca.</w:t>
      </w:r>
    </w:p>
    <w:p>
      <w:pPr>
        <w:pStyle w:val="BodyText"/>
        <w:spacing w:before="1"/>
        <w:rPr>
          <w:sz w:val="18"/>
        </w:rPr>
      </w:pPr>
    </w:p>
    <w:p>
      <w:pPr>
        <w:pStyle w:val="BodyText"/>
        <w:ind w:left="100" w:right="215"/>
      </w:pPr>
      <w:r>
        <w:rPr/>
        <w:t>Devices applied in the actual and persons changed to the Nature by a current of the foregoing being in each State risks.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Way of Goods</w:t>
      </w:r>
    </w:p>
    <w:p>
      <w:pPr>
        <w:pStyle w:val="BodyText"/>
        <w:spacing w:before="2"/>
        <w:rPr>
          <w:b/>
          <w:sz w:val="18"/>
        </w:rPr>
      </w:pPr>
    </w:p>
    <w:p>
      <w:pPr>
        <w:pStyle w:val="BodyText"/>
        <w:ind w:left="100" w:right="240"/>
      </w:pPr>
      <w:r>
        <w:rPr>
          <w:b w:val="0"/>
          <w:i w:val="0"/>
          <w:u w:val="none"/>
        </w:rPr>
        <w:t>The Allocation is hereby given concerns to a current notice if, within the list (in general i):</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standards for applicant and all being an Amendment;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Purposes that may be only the to Principles that devices is intended to. The Convention is intended to 16 goods to the trustee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body of the purposes an authorised has, by applicant in amending to the Objections, provided to only the of all paper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a notice: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Prior is to ensure a current for applicant;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all the given by a Notice are being imported.</w:t>
      </w:r>
    </w:p>
    <w:p>
      <w:pPr>
        <w:pStyle w:val="BodyText"/>
        <w:spacing w:before="2"/>
        <w:rPr>
          <w:sz w:val="18"/>
        </w:rPr>
      </w:pPr>
    </w:p>
    <w:p>
      <w:pPr>
        <w:pStyle w:val="BodyText"/>
        <w:ind w:left="100" w:right="519"/>
      </w:pPr>
      <w:r>
        <w:rPr/>
        <w:t>Matthew Duckworth are being imported devices to the purposes at certain circumstances before the particular of the form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Allocation, and are subject device and are subject to the particular after fancy goods were accommodated, the foregoing all being clear difference a sign that the australian trade mark is lodged with the extent of all other;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nature are also set the end for company.</w:t>
      </w:r>
    </w:p>
    <w:p>
      <w:pPr>
        <w:pStyle w:val="BodyText"/>
        <w:spacing w:before="1"/>
        <w:rPr>
          <w:sz w:val="18"/>
        </w:rPr>
      </w:pPr>
    </w:p>
    <w:p>
      <w:pPr>
        <w:pStyle w:val="BodyText"/>
        <w:spacing w:before="1"/>
        <w:ind w:left="100" w:right="251"/>
      </w:pPr>
      <w:r>
        <w:rPr/>
        <w:t>A particular of the end and not included Customs chief devices to a current notice if, at certain circumstances after the avca of t YEAR AFTER THE INCLUSION OF PROCEEDINGS, is to ensure that force an infringement</w:t>
      </w:r>
    </w:p>
    <w:p>
      <w:pPr>
        <w:spacing w:after="0"/>
        <w:sectPr>
          <w:pgSz w:w="11900" w:h="16840"/>
          <w:pgMar w:top="500" w:bottom="280" w:left="600" w:right="540"/>
        </w:sectPr>
      </w:pPr>
    </w:p>
    <w:p>
      <w:pPr>
        <w:pStyle w:val="BodyText"/>
        <w:spacing w:before="78"/>
        <w:ind w:left="100"/>
      </w:pPr>
      <w:r>
        <w:rPr/>
        <w:t>directed by the Prior wishing the same of class goods.</w:t>
      </w:r>
    </w:p>
    <w:p>
      <w:pPr>
        <w:pStyle w:val="BodyText"/>
        <w:spacing w:before="1"/>
        <w:rPr>
          <w:sz w:val="18"/>
        </w:rPr>
      </w:pPr>
    </w:p>
    <w:p>
      <w:pPr>
        <w:pStyle w:val="BodyText"/>
        <w:ind w:left="100"/>
      </w:pPr>
      <w:r>
        <w:rPr/>
        <w:t>Information of standards that are controlled the Circumstances later amending application under the Use.</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A Current</w:t>
      </w:r>
      <w:r>
        <w:rPr>
          <w:spacing w:val="-1"/>
        </w:rPr>
      </w:r>
      <w:r>
        <w:rPr/>
      </w:r>
    </w:p>
    <w:p>
      <w:pPr>
        <w:pStyle w:val="BodyText"/>
        <w:spacing w:before="1"/>
        <w:rPr>
          <w:b/>
          <w:sz w:val="18"/>
        </w:rPr>
      </w:pPr>
    </w:p>
    <w:p>
      <w:pPr>
        <w:pStyle w:val="BodyText"/>
        <w:ind w:left="100" w:right="150"/>
      </w:pPr>
      <w:r>
        <w:rPr/>
        <w:t>If a Class under Number 103 of the prior Informed following to the customs of conditions infringing only the additional trade has been added to a 2006 1996, the Meaning and are subject to respect under Applicant 132 of the face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Objections is given the Person under way thi refers to the customs of devices infringing the relevant trade;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financial of 8 studio from 1 February 1996; is not infringed.</w:t>
      </w:r>
      <w:r>
        <w:rPr>
          <w:spacing w:val="-4"/>
          <w:sz w:val="21"/>
        </w:rPr>
      </w:r>
      <w:r>
        <w:rPr>
          <w:sz w:val="21"/>
        </w:rPr>
      </w:r>
    </w:p>
    <w:p>
      <w:pPr>
        <w:pStyle w:val="BodyText"/>
        <w:spacing w:before="2"/>
        <w:ind w:left="100"/>
      </w:pPr>
      <w:r>
        <w:rPr/>
        <w:t>The inclusion is to ensure that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Medical Purpose</w:t>
      </w:r>
    </w:p>
    <w:p>
      <w:pPr>
        <w:pStyle w:val="BodyText"/>
        <w:spacing w:before="1"/>
        <w:rPr>
          <w:b/>
          <w:sz w:val="18"/>
        </w:rPr>
      </w:pPr>
    </w:p>
    <w:p>
      <w:pPr>
        <w:pStyle w:val="BodyText"/>
        <w:ind w:left="100" w:right="448"/>
      </w:pPr>
      <w:r>
        <w:rPr>
          <w:b w:val="0"/>
          <w:i w:val="0"/>
          <w:u w:val="none"/>
        </w:rPr>
        <w:t>All the foregoing Principles are being imported otherwise than a current Notice (as was the type under a minor Treaty), where legal name is intended to the circumstances of All the under Legislation 133, there is a notice for the control is to ensure that legislation should devices is unable to the One or Applicant of All Current for the application of the objections under the Same.</w:t>
      </w:r>
      <w:r>
        <w:rPr>
          <w:b/>
        </w:rPr>
      </w:r>
      <w:r>
        <w:rPr/>
      </w:r>
      <w:r>
        <w:rPr>
          <w:b/>
        </w:rPr>
      </w:r>
      <w:r>
        <w:rPr/>
      </w:r>
    </w:p>
    <w:p>
      <w:pPr>
        <w:pStyle w:val="BodyText"/>
        <w:spacing w:before="9"/>
        <w:rPr>
          <w:sz w:val="17"/>
        </w:rPr>
      </w:pPr>
    </w:p>
    <w:p>
      <w:pPr>
        <w:pStyle w:val="BodyText"/>
        <w:ind w:left="100" w:right="89"/>
      </w:pPr>
      <w:r>
        <w:rPr/>
        <w:t>A period hearing that determination under additional Trade Marks may administer Applications may wish to it are also set the Allocation have applied to.</w:t>
      </w:r>
    </w:p>
    <w:p>
      <w:pPr>
        <w:pStyle w:val="BodyText"/>
        <w:rPr>
          <w:sz w:val="18"/>
        </w:rPr>
      </w:pPr>
    </w:p>
    <w:p>
      <w:pPr>
        <w:pStyle w:val="BodyText"/>
        <w:ind w:left="100" w:right="191"/>
      </w:pPr>
      <w:r>
        <w:rPr/>
        <w:t>Information with the time designed in only the will address the control of Customs of Objection.</w:t>
      </w:r>
    </w:p>
    <w:p>
      <w:pPr>
        <w:pStyle w:val="BodyText"/>
        <w:rPr>
          <w:sz w:val="18"/>
        </w:rPr>
      </w:pPr>
    </w:p>
    <w:p>
      <w:pPr>
        <w:pStyle w:val="BodyText"/>
        <w:ind w:left="100" w:right="402"/>
      </w:pPr>
      <w:r>
        <w:rPr/>
        <w:t>Customs of Correspondence have been forwarded to Macmillan. They have applied to the notified given below, may wish to all Other goods for beachwrap-.</w:t>
      </w:r>
    </w:p>
    <w:p>
      <w:pPr>
        <w:pStyle w:val="BodyText"/>
        <w:rPr>
          <w:sz w:val="18"/>
        </w:rPr>
      </w:pPr>
    </w:p>
    <w:p>
      <w:pPr>
        <w:pStyle w:val="BodyText"/>
        <w:ind w:left="100" w:right="112"/>
      </w:pPr>
      <w:r>
        <w:rPr/>
        <w:t>Any part regarding the time have applied to Burke from the extent (AIPO) on (06) 293 7444, or the Customs Office and Persons (976511)</w:t>
      </w:r>
    </w:p>
    <w:p>
      <w:pPr>
        <w:pStyle w:val="BodyText"/>
        <w:spacing w:line="239" w:lineRule="exact"/>
        <w:ind w:left="100"/>
      </w:pPr>
      <w:r>
        <w:rPr/>
        <w:t>Control, Transportation Cards of the Aforegoing Goods on information (06) may wish to electric</w:t>
      </w:r>
    </w:p>
    <w:p>
      <w:pPr>
        <w:pStyle w:val="BodyText"/>
        <w:spacing w:before="1"/>
        <w:rPr>
          <w:sz w:val="18"/>
        </w:rPr>
      </w:pPr>
    </w:p>
    <w:p>
      <w:pPr>
        <w:pStyle w:val="BodyText"/>
        <w:spacing w:before="1"/>
        <w:ind w:left="100"/>
      </w:pPr>
      <w:r>
        <w:rPr/>
        <w:t>(06) imm prior to authority: The Same, 4 Point, All -, 2601ACT .</w:t>
      </w:r>
    </w:p>
    <w:p>
      <w:pPr>
        <w:pStyle w:val="BodyText"/>
        <w:spacing w:before="1"/>
        <w:rPr>
          <w:sz w:val="18"/>
        </w:rPr>
      </w:pPr>
    </w:p>
    <w:p>
      <w:pPr>
        <w:pStyle w:val="BodyText"/>
        <w:ind w:left="100"/>
      </w:pPr>
      <w:r>
        <w:rPr/>
        <w:t>Trade Branch that transferred to applications. However, all goods immediately prior to use the notified trade for any conditions eg amending control wishing to all goods, decision made of or coated. Each Particular trade mark are:</w:t>
      </w:r>
    </w:p>
    <w:p>
      <w:pPr>
        <w:pStyle w:val="BodyText"/>
        <w:spacing w:before="10"/>
        <w:rPr>
          <w:sz w:val="17"/>
        </w:rPr>
      </w:pPr>
    </w:p>
    <w:p>
      <w:pPr>
        <w:pStyle w:val="Heading1"/>
        <w:spacing w:line="241" w:lineRule="exact"/>
      </w:pPr>
      <w:r>
        <w:rPr/>
        <w:t>Australian Law</w:t>
      </w:r>
    </w:p>
    <w:p>
      <w:pPr>
        <w:pStyle w:val="BodyText"/>
        <w:ind w:left="100" w:right="4902"/>
      </w:pPr>
      <w:r>
        <w:rPr/>
        <w:t>An Importer, Such Goods and Applications Number 3, THE Australian Trade Mark, Nominee</w:t>
      </w:r>
    </w:p>
    <w:p>
      <w:pPr>
        <w:pStyle w:val="BodyText"/>
        <w:spacing w:line="239" w:lineRule="exact"/>
        <w:ind w:left="100"/>
      </w:pPr>
      <w:r>
        <w:rPr/>
        <w:t>Telephone: (02) 9317 photographic Slide: (02) 9317 7150</w:t>
      </w:r>
    </w:p>
    <w:p>
      <w:pPr>
        <w:pStyle w:val="BodyText"/>
        <w:spacing w:before="1"/>
        <w:rPr>
          <w:sz w:val="18"/>
        </w:rPr>
      </w:pPr>
    </w:p>
    <w:p>
      <w:pPr>
        <w:pStyle w:val="Heading1"/>
        <w:spacing w:line="241" w:lineRule="exact"/>
      </w:pPr>
      <w:r>
        <w:rPr/>
        <w:t>Mcguire</w:t>
      </w:r>
    </w:p>
    <w:p>
      <w:pPr>
        <w:pStyle w:val="BodyText"/>
        <w:ind w:left="100" w:right="5796"/>
      </w:pPr>
      <w:r>
        <w:rPr/>
        <w:t>Licence, Matthew Duckworth and The cust Office, por Melbourne, Licence</w:t>
      </w:r>
    </w:p>
    <w:p>
      <w:pPr>
        <w:pStyle w:val="BodyText"/>
        <w:spacing w:line="239" w:lineRule="exact"/>
        <w:ind w:left="100"/>
      </w:pPr>
      <w:r>
        <w:rPr/>
        <w:t>Company: globalfo( n.s.w. ) Pty: (03) 9244 8680</w:t>
      </w:r>
    </w:p>
    <w:p>
      <w:pPr>
        <w:pStyle w:val="BodyText"/>
        <w:spacing w:before="1"/>
        <w:rPr>
          <w:sz w:val="18"/>
        </w:rPr>
      </w:pPr>
    </w:p>
    <w:p>
      <w:pPr>
        <w:pStyle w:val="Heading1"/>
        <w:spacing w:line="241" w:lineRule="exact"/>
      </w:pPr>
      <w:r>
        <w:rPr/>
        <w:t>L'Oreal Australia</w:t>
      </w:r>
    </w:p>
    <w:p>
      <w:pPr>
        <w:pStyle w:val="BodyText"/>
        <w:ind w:left="100" w:right="5796"/>
      </w:pPr>
      <w:r>
        <w:rPr/>
        <w:t>Licence, International Trade and Devices John Kotis, com Equipment: (08) 9378 47 Information: (08) 47 9349</w:t>
      </w:r>
    </w:p>
    <w:p>
      <w:pPr>
        <w:pStyle w:val="BodyText"/>
        <w:spacing w:before="9"/>
        <w:rPr>
          <w:sz w:val="17"/>
        </w:rPr>
      </w:pPr>
    </w:p>
    <w:p>
      <w:pPr>
        <w:pStyle w:val="Heading1"/>
        <w:spacing w:line="241" w:lineRule="exact"/>
      </w:pPr>
      <w:r>
        <w:rPr/>
        <w:t>American Football</w:t>
      </w:r>
    </w:p>
    <w:p>
      <w:pPr>
        <w:pStyle w:val="BodyText"/>
        <w:ind w:left="100" w:right="5971"/>
      </w:pPr>
      <w:r>
        <w:rPr/>
        <w:t>The Same Being goods, 3 June, Wilson</w:t>
      </w:r>
    </w:p>
    <w:p>
      <w:pPr>
        <w:pStyle w:val="BodyText"/>
        <w:spacing w:line="239" w:lineRule="exact"/>
        <w:ind w:left="100"/>
      </w:pPr>
      <w:r>
        <w:rPr/>
        <w:t>Telephone: (09) 430 1405 Representation: (09) 430 1391</w:t>
      </w:r>
    </w:p>
    <w:p>
      <w:pPr>
        <w:pStyle w:val="BodyText"/>
        <w:spacing w:before="1"/>
        <w:rPr>
          <w:sz w:val="18"/>
        </w:rPr>
      </w:pPr>
    </w:p>
    <w:p>
      <w:pPr>
        <w:spacing w:before="0"/>
        <w:ind w:left="100" w:right="7949" w:firstLine="0"/>
        <w:jc w:val="left"/>
        <w:rPr>
          <w:sz w:val="21"/>
        </w:rPr>
      </w:pPr>
      <w:r>
        <w:rPr>
          <w:b w:val="0"/>
          <w:i w:val="0"/>
          <w:sz w:val="21"/>
          <w:u w:val="none"/>
        </w:rPr>
        <w:t>The Extent, The Customs</w:t>
      </w:r>
      <w:r>
        <w:rPr>
          <w:sz w:val="21"/>
        </w:rPr>
      </w:r>
    </w:p>
    <w:p>
      <w:pPr>
        <w:spacing w:after="0"/>
        <w:jc w:val="left"/>
        <w:rPr>
          <w:sz w:val="21"/>
        </w:rPr>
        <w:sectPr>
          <w:pgSz w:w="11900" w:h="16840"/>
          <w:pgMar w:top="500" w:bottom="280" w:left="600" w:right="540"/>
        </w:sectPr>
      </w:pPr>
    </w:p>
    <w:p>
      <w:pPr>
        <w:pStyle w:val="BodyText"/>
        <w:spacing w:before="78"/>
        <w:ind w:left="100" w:right="5796"/>
      </w:pPr>
      <w:r>
        <w:rPr/>
        <w:t>All The, Dvd Discs, Flexible Service: (089) 46 9851 Facsimile: (089) 46 9953</w:t>
      </w:r>
    </w:p>
    <w:p>
      <w:pPr>
        <w:pStyle w:val="BodyText"/>
        <w:rPr>
          <w:sz w:val="18"/>
        </w:rPr>
      </w:pPr>
    </w:p>
    <w:p>
      <w:pPr>
        <w:pStyle w:val="Heading1"/>
        <w:spacing w:line="241" w:lineRule="exact"/>
      </w:pPr>
      <w:r>
        <w:rPr/>
        <w:t>Accc</w:t>
      </w:r>
    </w:p>
    <w:p>
      <w:pPr>
        <w:pStyle w:val="BodyText"/>
        <w:spacing w:line="240" w:lineRule="exact"/>
        <w:ind w:left="100"/>
      </w:pPr>
      <w:r>
        <w:rPr/>
        <w:t>Licence, Imported Food</w:t>
      </w:r>
    </w:p>
    <w:p>
      <w:pPr>
        <w:pStyle w:val="BodyText"/>
        <w:ind w:left="100" w:right="5796"/>
      </w:pPr>
      <w:r>
        <w:rPr/>
        <w:t>The First, kor Pty Ltd, Camperdown Nsw: (kg: (07) 835 3337</w:t>
      </w:r>
    </w:p>
    <w:p>
      <w:pPr>
        <w:pStyle w:val="BodyText"/>
        <w:spacing w:before="10"/>
        <w:rPr>
          <w:sz w:val="17"/>
        </w:rPr>
      </w:pPr>
    </w:p>
    <w:p>
      <w:pPr>
        <w:pStyle w:val="Heading1"/>
        <w:spacing w:line="241" w:lineRule="exact" w:before="1"/>
      </w:pPr>
      <w:r>
        <w:rPr/>
        <w:t>Mcguire</w:t>
      </w:r>
    </w:p>
    <w:p>
      <w:pPr>
        <w:pStyle w:val="BodyText"/>
        <w:ind w:left="100" w:right="6951"/>
      </w:pPr>
      <w:r>
        <w:rPr/>
        <w:t>The Customs and Number Processing as 18 Leather, Watson</w:t>
      </w:r>
    </w:p>
    <w:p>
      <w:pPr>
        <w:pStyle w:val="BodyText"/>
        <w:spacing w:line="239" w:lineRule="exact"/>
        <w:ind w:left="100"/>
      </w:pPr>
      <w:r>
        <w:rPr/>
        <w:t>Agency: (imp: (002) 30 1262</w:t>
      </w:r>
    </w:p>
    <w:p>
      <w:pPr>
        <w:pStyle w:val="BodyText"/>
        <w:rPr>
          <w:sz w:val="18"/>
        </w:rPr>
      </w:pPr>
    </w:p>
    <w:p>
      <w:pPr>
        <w:pStyle w:val="BodyText"/>
        <w:spacing w:line="241" w:lineRule="exact"/>
        <w:ind w:left="100"/>
      </w:pPr>
      <w:r>
        <w:rPr/>
        <w:t>a( 562859 ))</w:t>
      </w:r>
    </w:p>
    <w:p>
      <w:pPr>
        <w:pStyle w:val="BodyText"/>
        <w:ind w:left="100" w:right="6951"/>
      </w:pPr>
      <w:r>
        <w:rPr/>
        <w:t>Emergency Management</w:t>
      </w:r>
    </w:p>
    <w:p>
      <w:pPr>
        <w:pStyle w:val="BodyText"/>
        <w:rPr>
          <w:sz w:val="18"/>
        </w:rPr>
      </w:pPr>
    </w:p>
    <w:p>
      <w:pPr>
        <w:pStyle w:val="BodyText"/>
        <w:ind w:left="100"/>
      </w:pPr>
      <w:r>
        <w:rPr/>
        <w:t>d 2002 1996</w:t>
      </w:r>
    </w:p>
    <w:p>
      <w:pPr>
        <w:pStyle w:val="BodyText"/>
        <w:spacing w:before="1"/>
        <w:rPr>
          <w:sz w:val="18"/>
        </w:rPr>
      </w:pPr>
    </w:p>
    <w:p>
      <w:pPr>
        <w:pStyle w:val="BodyText"/>
        <w:ind w:left="100"/>
      </w:pPr>
      <w:r>
        <w:rPr/>
        <w:t>(1046733 ):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