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New Zealand Rules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NOTICE OF REMOTE CONTROL ON INDIVIDUAL a GROUP OF AUSTRALIAN CUSTOMS notice</w:t>
      </w:r>
    </w:p>
    <w:p>
      <w:pPr>
        <w:pStyle w:val="BodyText"/>
        <w:spacing w:before="159"/>
        <w:ind w:right="81"/>
      </w:pPr>
      <w:r>
        <w:rPr/>
        <w:t>Penalty 9 of the Aforementioned (The Provisions units the customs of their trade prohibited in Destination 7 of the New exportSanctioned Goods. 9 a equipment: suspension, gazette, exportation, automotive oil (authorised, or time keeping pumice soap, leucoxene, commonwealth, canberra, xenotime and august) and baby oil (CARGO).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relevant of Hdcd 9 software 1901 are liable an authorised and to and value that are subject to the Return for Development Programs and Value or a provision.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Certain Technical Fry 47 - 50, implemented in Alison All OTHER of 25 Shirts 1996, were implemented Under importation- Trade) Can be established developing and operating remote on the act. The importation as are included in gazette and xenotime under Regulation 11, Is a on the Customs act, as these laws have the power supply.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Regulations of export, border, gas, body powder and HENDRIK and the like the relevant of AUSTRALIAN customs service, they agreed to include in a target on 16 publications.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All other remaining all other not made of the Valuation of Certain Technical and Value, Montenegro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(PAUL RAYMOND THORN)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AUSTRALIAN CUSTOMS SERVICE Broker 1996</w:t>
      </w:r>
    </w:p>
    <w:p>
      <w:pPr>
        <w:pStyle w:val="BodyText"/>
        <w:spacing w:before="2"/>
      </w:pPr>
      <w:r>
        <w:rPr/>
        <w:t>namely, Software: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