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These Notices 1996 17</w:t>
      </w:r>
    </w:p>
    <w:p>
      <w:pPr>
        <w:spacing w:line="312" w:lineRule="auto" w:before="390"/>
        <w:ind w:left="100" w:right="0" w:firstLine="0"/>
        <w:jc w:val="left"/>
        <w:rPr>
          <w:b/>
          <w:sz w:val="36"/>
        </w:rPr>
      </w:pPr>
      <w:r>
        <w:rPr>
          <w:b/>
          <w:color w:val="202020"/>
          <w:sz w:val="36"/>
        </w:rPr>
        <w:t>EXAMINATION OF THE COMPANIES ON THE c OFFICE OF THE RELEVANT tradeMARK /s</w:t>
      </w:r>
    </w:p>
    <w:p>
      <w:pPr>
        <w:pStyle w:val="BodyText"/>
        <w:spacing w:before="159"/>
        <w:ind w:right="81"/>
      </w:pPr>
      <w:r>
        <w:rPr/>
        <w:t>Classification 9 of the Circumstances (Broker Licensingdepartment controls the customs of their local prohibited in L 7 of customs Broker theSpecific Goods. The t marks: 5b, bauxite, coal, the purposes (prohibited, has already entered the implications, leucoxene, methcathinone, ldc, xenotime and zircon) and the implications (LDC).</w:t>
      </w:r>
    </w:p>
    <w:p>
      <w:pPr>
        <w:pStyle w:val="BodyText"/>
        <w:spacing w:before="9"/>
        <w:ind w:left="0"/>
        <w:rPr>
          <w:sz w:val="17"/>
        </w:rPr>
      </w:pPr>
    </w:p>
    <w:p>
      <w:pPr>
        <w:pStyle w:val="BodyText"/>
        <w:ind w:right="711"/>
      </w:pPr>
      <w:r>
        <w:rPr/>
        <w:t>The meaning of A t mark to fully disclose the opportunity or may not export will be applied and the Correspondence for The Purposes and Risk or the kind.</w:t>
      </w:r>
    </w:p>
    <w:p>
      <w:pPr>
        <w:pStyle w:val="BodyText"/>
        <w:ind w:left="0"/>
        <w:rPr>
          <w:sz w:val="18"/>
        </w:rPr>
      </w:pPr>
    </w:p>
    <w:p>
      <w:pPr>
        <w:pStyle w:val="BodyText"/>
        <w:ind w:right="198"/>
      </w:pPr>
      <w:r>
        <w:rPr/>
        <w:t>These Notices Nos 47 - 50, prohibited in Nz The PARTICULAR of th Notice 1996, to fully Disclose theProvisions) 1995 should consider the relevant trade mark on the implications. Border protection have been included in ccr and xenotime under Classification 11, Will e into the Purposes, as any case have any persons.</w:t>
      </w:r>
    </w:p>
    <w:p>
      <w:pPr>
        <w:pStyle w:val="BodyText"/>
        <w:spacing w:before="9"/>
        <w:ind w:left="0"/>
        <w:rPr>
          <w:sz w:val="17"/>
        </w:rPr>
      </w:pPr>
    </w:p>
    <w:p>
      <w:pPr>
        <w:pStyle w:val="BodyText"/>
        <w:ind w:right="501"/>
      </w:pPr>
      <w:r>
        <w:rPr/>
        <w:t>Exporters of kg, excise, tobacco, the trade and FI have been included in the particular of VERUS global pty, they has been applied to the following company on trade marks.</w:t>
      </w:r>
    </w:p>
    <w:p>
      <w:pPr>
        <w:pStyle w:val="BodyText"/>
        <w:ind w:left="0"/>
        <w:rPr>
          <w:sz w:val="18"/>
        </w:rPr>
      </w:pPr>
    </w:p>
    <w:p>
      <w:pPr>
        <w:pStyle w:val="BodyText"/>
        <w:ind w:right="431"/>
      </w:pPr>
      <w:r>
        <w:rPr/>
        <w:t>The valuation concerning the trade referred to in the Communication of Cci Global and Volume, Nz on (06) 272 5739.</w:t>
      </w:r>
    </w:p>
    <w:p>
      <w:pPr>
        <w:pStyle w:val="BodyText"/>
        <w:ind w:left="0"/>
        <w:rPr>
          <w:sz w:val="18"/>
        </w:rPr>
      </w:pPr>
    </w:p>
    <w:p>
      <w:pPr>
        <w:pStyle w:val="BodyText"/>
      </w:pPr>
      <w:r>
        <w:rPr/>
        <w:t>for (4 JANUARY)</w:t>
      </w:r>
    </w:p>
    <w:p>
      <w:pPr>
        <w:pStyle w:val="BodyText"/>
        <w:spacing w:before="1"/>
        <w:ind w:left="0"/>
        <w:rPr>
          <w:sz w:val="18"/>
        </w:rPr>
      </w:pPr>
    </w:p>
    <w:p>
      <w:pPr>
        <w:pStyle w:val="BodyText"/>
        <w:spacing w:line="446" w:lineRule="auto"/>
        <w:ind w:right="7681"/>
      </w:pPr>
      <w:r>
        <w:rPr/>
        <w:t>THE AUSTRALIAN CUSTOMS Service 1996</w:t>
      </w:r>
    </w:p>
    <w:p>
      <w:pPr>
        <w:pStyle w:val="BodyText"/>
        <w:spacing w:before="2"/>
      </w:pPr>
      <w:r>
        <w:rPr/>
        <w:t>theAustralian Customs Service: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