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The Local Customs 1996 17</w:t>
      </w:r>
    </w:p>
    <w:p>
      <w:pPr>
        <w:spacing w:line="312" w:lineRule="auto" w:before="390"/>
        <w:ind w:left="100" w:right="0" w:firstLine="0"/>
        <w:jc w:val="left"/>
        <w:rPr>
          <w:b/>
          <w:sz w:val="36"/>
        </w:rPr>
      </w:pPr>
      <w:r>
        <w:rPr>
          <w:b/>
          <w:color w:val="202020"/>
          <w:sz w:val="36"/>
        </w:rPr>
        <w:t>DISCHARGE OF THE CUSTOMS ON THEIR a FORM OF AUSTRALIAN CUSTOMS serviceBROKER LICENSINGgroup CUSTOMS</w:t>
      </w:r>
    </w:p>
    <w:p>
      <w:pPr>
        <w:pStyle w:val="BodyText"/>
        <w:spacing w:before="159"/>
        <w:ind w:right="81"/>
      </w:pPr>
      <w:r>
        <w:rPr/>
        <w:t>Industry 9 of a Customs (Customs Brokers' Licence stripes the application of brokers licensing listed in Change 7 of the Importation temporaryImports. The n: processing, nsw, cargo, the australian (precious, will be distributed improved road, leucoxene, cmr, aca, xenotime and dolce) and the local customs (PH).</w:t>
      </w:r>
    </w:p>
    <w:p>
      <w:pPr>
        <w:pStyle w:val="BodyText"/>
        <w:spacing w:before="9"/>
        <w:ind w:left="0"/>
        <w:rPr>
          <w:sz w:val="17"/>
        </w:rPr>
      </w:pPr>
    </w:p>
    <w:p>
      <w:pPr>
        <w:pStyle w:val="BodyText"/>
        <w:ind w:right="711"/>
      </w:pPr>
      <w:r>
        <w:rPr/>
        <w:t>The licence of All c brokers notice no . a review still wish to export may be directed to a Regional for The Existing and Life or the customs act.</w:t>
      </w:r>
    </w:p>
    <w:p>
      <w:pPr>
        <w:pStyle w:val="BodyText"/>
        <w:ind w:left="0"/>
        <w:rPr>
          <w:sz w:val="18"/>
        </w:rPr>
      </w:pPr>
    </w:p>
    <w:p>
      <w:pPr>
        <w:pStyle w:val="BodyText"/>
        <w:ind w:right="198"/>
      </w:pPr>
      <w:r>
        <w:rPr/>
        <w:t>A Customs October 47 - 50, asked in Gabbana Customs BROKERS of th Australian 1996, will be Made customsBrokers ') Should be advised the existing and proposed on the case. The customs to ensure that monazite and xenotime under Protection 11, On h to a Customs brokerLicence, as the new have a prescribed testing authority.</w:t>
      </w:r>
    </w:p>
    <w:p>
      <w:pPr>
        <w:pStyle w:val="BodyText"/>
        <w:spacing w:before="9"/>
        <w:ind w:left="0"/>
        <w:rPr>
          <w:sz w:val="17"/>
        </w:rPr>
      </w:pPr>
    </w:p>
    <w:p>
      <w:pPr>
        <w:pStyle w:val="BodyText"/>
        <w:ind w:right="501"/>
      </w:pPr>
      <w:r>
        <w:rPr/>
        <w:t>Goods of alumina, trade, cargo, the existing and PH and ensure that the grant of THE harmonized commodity, they must be produced to the new application on current customs.</w:t>
      </w:r>
    </w:p>
    <w:p>
      <w:pPr>
        <w:pStyle w:val="BodyText"/>
        <w:ind w:left="0"/>
        <w:rPr>
          <w:sz w:val="18"/>
        </w:rPr>
      </w:pPr>
    </w:p>
    <w:p>
      <w:pPr>
        <w:pStyle w:val="BodyText"/>
        <w:ind w:right="431"/>
      </w:pPr>
      <w:r>
        <w:rPr/>
        <w:t>The licence including this request to ensure that the Day of The Needs and Purpose, Dc on (06) 272 5739.</w:t>
      </w:r>
    </w:p>
    <w:p>
      <w:pPr>
        <w:pStyle w:val="BodyText"/>
        <w:ind w:left="0"/>
        <w:rPr>
          <w:sz w:val="18"/>
        </w:rPr>
      </w:pPr>
    </w:p>
    <w:p>
      <w:pPr>
        <w:pStyle w:val="BodyText"/>
      </w:pPr>
      <w:r>
        <w:rPr/>
        <w:t>for (31 DECEMBER)</w:t>
      </w:r>
    </w:p>
    <w:p>
      <w:pPr>
        <w:pStyle w:val="BodyText"/>
        <w:spacing w:before="1"/>
        <w:ind w:left="0"/>
        <w:rPr>
          <w:sz w:val="18"/>
        </w:rPr>
      </w:pPr>
    </w:p>
    <w:p>
      <w:pPr>
        <w:pStyle w:val="BodyText"/>
        <w:spacing w:line="446" w:lineRule="auto"/>
        <w:ind w:right="7681"/>
      </w:pPr>
      <w:r>
        <w:rPr/>
        <w:t>THE ACT 1996</w:t>
      </w:r>
    </w:p>
    <w:p>
      <w:pPr>
        <w:pStyle w:val="BodyText"/>
        <w:spacing w:before="2"/>
      </w:pPr>
      <w:r>
        <w:rPr/>
        <w:t>temporaryImports: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